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A4B" w:rsidRPr="00A7475C" w:rsidRDefault="00BA29EA" w:rsidP="00220732">
      <w:pPr>
        <w:rPr>
          <w:rFonts w:ascii="Arial" w:hAnsi="Arial" w:cs="Arial"/>
          <w:color w:val="000000"/>
          <w:sz w:val="32"/>
          <w:szCs w:val="32"/>
        </w:rPr>
      </w:pPr>
      <w:bookmarkStart w:id="0" w:name="_GoBack"/>
      <w:bookmarkEnd w:id="0"/>
      <w:r w:rsidRPr="00A7475C">
        <w:rPr>
          <w:rFonts w:ascii="Arial" w:hAnsi="Arial" w:cs="Arial"/>
          <w:color w:val="000000"/>
          <w:sz w:val="32"/>
          <w:szCs w:val="32"/>
        </w:rPr>
        <w:t>G</w:t>
      </w:r>
      <w:r w:rsidR="00AA4851" w:rsidRPr="00A7475C">
        <w:rPr>
          <w:rFonts w:ascii="Arial" w:hAnsi="Arial" w:cs="Arial"/>
          <w:color w:val="000000"/>
          <w:sz w:val="32"/>
          <w:szCs w:val="32"/>
        </w:rPr>
        <w:t>raduate Entry</w:t>
      </w:r>
      <w:r w:rsidRPr="00A7475C">
        <w:rPr>
          <w:rFonts w:ascii="Arial" w:hAnsi="Arial" w:cs="Arial"/>
          <w:color w:val="000000"/>
          <w:sz w:val="32"/>
          <w:szCs w:val="32"/>
        </w:rPr>
        <w:t xml:space="preserve"> </w:t>
      </w:r>
      <w:r w:rsidR="00466963" w:rsidRPr="00A7475C">
        <w:rPr>
          <w:rFonts w:ascii="Arial" w:hAnsi="Arial" w:cs="Arial"/>
          <w:color w:val="000000"/>
          <w:sz w:val="32"/>
          <w:szCs w:val="32"/>
        </w:rPr>
        <w:t>Year 1</w:t>
      </w:r>
    </w:p>
    <w:p w:rsidR="00CA0083" w:rsidRPr="00A7475C" w:rsidRDefault="00CA0083" w:rsidP="00220732">
      <w:pPr>
        <w:rPr>
          <w:rFonts w:ascii="Arial" w:hAnsi="Arial" w:cs="Arial"/>
          <w:color w:val="0000FF"/>
          <w:sz w:val="18"/>
          <w:szCs w:val="18"/>
        </w:rPr>
      </w:pPr>
    </w:p>
    <w:p w:rsidR="00CA0083" w:rsidRPr="00A7475C" w:rsidRDefault="00CA0083" w:rsidP="00220732">
      <w:pPr>
        <w:rPr>
          <w:rFonts w:ascii="Arial" w:hAnsi="Arial" w:cs="Arial"/>
          <w:color w:val="0000FF"/>
          <w:sz w:val="32"/>
          <w:szCs w:val="32"/>
        </w:rPr>
      </w:pPr>
      <w:r w:rsidRPr="00A7475C">
        <w:rPr>
          <w:rFonts w:ascii="Arial" w:hAnsi="Arial" w:cs="Arial"/>
          <w:color w:val="0000FF"/>
          <w:sz w:val="32"/>
          <w:szCs w:val="32"/>
        </w:rPr>
        <w:t>Assessment and examinations</w:t>
      </w:r>
      <w:r w:rsidR="00125110" w:rsidRPr="00A7475C">
        <w:rPr>
          <w:rFonts w:ascii="Arial" w:hAnsi="Arial" w:cs="Arial"/>
          <w:color w:val="0000FF"/>
          <w:sz w:val="32"/>
          <w:szCs w:val="32"/>
        </w:rPr>
        <w:t xml:space="preserve"> 20</w:t>
      </w:r>
      <w:r w:rsidR="00056DDD" w:rsidRPr="00A7475C">
        <w:rPr>
          <w:rFonts w:ascii="Arial" w:hAnsi="Arial" w:cs="Arial"/>
          <w:color w:val="0000FF"/>
          <w:sz w:val="32"/>
          <w:szCs w:val="32"/>
        </w:rPr>
        <w:t>1</w:t>
      </w:r>
      <w:r w:rsidR="0026747A" w:rsidRPr="00A7475C">
        <w:rPr>
          <w:rFonts w:ascii="Arial" w:hAnsi="Arial" w:cs="Arial"/>
          <w:color w:val="0000FF"/>
          <w:sz w:val="32"/>
          <w:szCs w:val="32"/>
        </w:rPr>
        <w:t>1</w:t>
      </w:r>
      <w:r w:rsidR="00125110" w:rsidRPr="00A7475C">
        <w:rPr>
          <w:rFonts w:ascii="Arial" w:hAnsi="Arial" w:cs="Arial"/>
          <w:color w:val="0000FF"/>
          <w:sz w:val="32"/>
          <w:szCs w:val="32"/>
        </w:rPr>
        <w:t>/</w:t>
      </w:r>
      <w:r w:rsidR="0026747A" w:rsidRPr="00A7475C">
        <w:rPr>
          <w:rFonts w:ascii="Arial" w:hAnsi="Arial" w:cs="Arial"/>
          <w:color w:val="0000FF"/>
          <w:sz w:val="32"/>
          <w:szCs w:val="32"/>
        </w:rPr>
        <w:t>12</w:t>
      </w:r>
    </w:p>
    <w:p w:rsidR="00CA0083" w:rsidRPr="00A7475C" w:rsidRDefault="00CA0083" w:rsidP="00220732">
      <w:pPr>
        <w:rPr>
          <w:rFonts w:ascii="Arial" w:hAnsi="Arial" w:cs="Arial"/>
          <w:sz w:val="18"/>
          <w:szCs w:val="18"/>
        </w:rPr>
      </w:pPr>
    </w:p>
    <w:p w:rsidR="0058245D" w:rsidRPr="00A7475C" w:rsidRDefault="0058245D" w:rsidP="0058245D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The examination and assessment procedures at each stage of your course are designed:</w:t>
      </w:r>
      <w:r w:rsidRPr="00A7475C">
        <w:rPr>
          <w:rFonts w:ascii="Arial" w:hAnsi="Arial" w:cs="Arial"/>
          <w:sz w:val="22"/>
          <w:szCs w:val="22"/>
        </w:rPr>
        <w:br/>
      </w:r>
    </w:p>
    <w:p w:rsidR="0058245D" w:rsidRPr="00A7475C" w:rsidRDefault="0058245D" w:rsidP="0058245D">
      <w:pPr>
        <w:pStyle w:val="List1"/>
        <w:ind w:left="390" w:hanging="390"/>
        <w:rPr>
          <w:rFonts w:ascii="Arial" w:hAnsi="Arial" w:cs="Arial"/>
          <w:szCs w:val="22"/>
        </w:rPr>
      </w:pPr>
      <w:r w:rsidRPr="00A7475C">
        <w:rPr>
          <w:rFonts w:ascii="Arial" w:hAnsi="Arial" w:cs="Arial"/>
          <w:szCs w:val="22"/>
        </w:rPr>
        <w:t>•</w:t>
      </w:r>
      <w:r w:rsidRPr="00A7475C">
        <w:rPr>
          <w:rFonts w:ascii="Arial" w:hAnsi="Arial" w:cs="Arial"/>
          <w:szCs w:val="22"/>
        </w:rPr>
        <w:tab/>
        <w:t xml:space="preserve">to test whether you have made adequate progress towards acquiring the knowledge, </w:t>
      </w:r>
      <w:r w:rsidRPr="00A7475C">
        <w:rPr>
          <w:rFonts w:ascii="Arial" w:hAnsi="Arial" w:cs="Arial"/>
          <w:szCs w:val="22"/>
        </w:rPr>
        <w:br/>
        <w:t xml:space="preserve">skills and professional attitudes and values needed for competent, effective and caring medical practice; </w:t>
      </w:r>
    </w:p>
    <w:p w:rsidR="0058245D" w:rsidRPr="00A7475C" w:rsidRDefault="0058245D" w:rsidP="0058245D">
      <w:pPr>
        <w:pStyle w:val="List1"/>
        <w:ind w:left="390" w:hanging="390"/>
        <w:rPr>
          <w:rFonts w:ascii="Arial" w:hAnsi="Arial" w:cs="Arial"/>
          <w:szCs w:val="22"/>
        </w:rPr>
      </w:pPr>
      <w:r w:rsidRPr="00A7475C">
        <w:rPr>
          <w:rFonts w:ascii="Arial" w:hAnsi="Arial" w:cs="Arial"/>
          <w:szCs w:val="22"/>
        </w:rPr>
        <w:t>•</w:t>
      </w:r>
      <w:r w:rsidRPr="00A7475C">
        <w:rPr>
          <w:rFonts w:ascii="Arial" w:hAnsi="Arial" w:cs="Arial"/>
          <w:szCs w:val="22"/>
        </w:rPr>
        <w:tab/>
        <w:t>to test whether you have established a sound foundation for further clinical and</w:t>
      </w:r>
      <w:r w:rsidRPr="00A7475C">
        <w:rPr>
          <w:rFonts w:ascii="Arial" w:hAnsi="Arial" w:cs="Arial"/>
          <w:szCs w:val="22"/>
        </w:rPr>
        <w:br/>
        <w:t>scientific learning;</w:t>
      </w:r>
    </w:p>
    <w:p w:rsidR="0058245D" w:rsidRPr="00A7475C" w:rsidRDefault="0058245D" w:rsidP="00E06D43">
      <w:pPr>
        <w:ind w:left="284" w:hanging="284"/>
        <w:rPr>
          <w:rFonts w:ascii="Arial" w:hAnsi="Arial" w:cs="Arial"/>
          <w:szCs w:val="22"/>
        </w:rPr>
      </w:pPr>
      <w:r w:rsidRPr="00A7475C">
        <w:rPr>
          <w:rFonts w:ascii="Arial" w:hAnsi="Arial" w:cs="Arial"/>
          <w:sz w:val="22"/>
          <w:szCs w:val="22"/>
        </w:rPr>
        <w:t>•</w:t>
      </w:r>
      <w:r w:rsidR="00545328" w:rsidRPr="00A7475C">
        <w:rPr>
          <w:rFonts w:ascii="Arial" w:hAnsi="Arial" w:cs="Arial"/>
          <w:sz w:val="22"/>
          <w:szCs w:val="22"/>
        </w:rPr>
        <w:t xml:space="preserve">     </w:t>
      </w:r>
      <w:r w:rsidRPr="00A7475C">
        <w:rPr>
          <w:rFonts w:ascii="Arial" w:hAnsi="Arial" w:cs="Arial"/>
          <w:sz w:val="22"/>
          <w:szCs w:val="22"/>
        </w:rPr>
        <w:t xml:space="preserve">to reward particularly good candidates through the award of a </w:t>
      </w:r>
      <w:r w:rsidR="00BA29EA" w:rsidRPr="00A7475C">
        <w:rPr>
          <w:rFonts w:ascii="Arial" w:hAnsi="Arial" w:cs="Arial"/>
          <w:sz w:val="22"/>
          <w:szCs w:val="22"/>
        </w:rPr>
        <w:t>Distinction</w:t>
      </w:r>
      <w:r w:rsidR="00AA4851" w:rsidRPr="00A7475C">
        <w:rPr>
          <w:rFonts w:ascii="Arial" w:hAnsi="Arial" w:cs="Arial"/>
          <w:sz w:val="22"/>
          <w:szCs w:val="22"/>
        </w:rPr>
        <w:t xml:space="preserve"> or Merit.</w:t>
      </w:r>
    </w:p>
    <w:p w:rsidR="00BA29EA" w:rsidRPr="00A7475C" w:rsidRDefault="00BA29EA" w:rsidP="00E06D43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6940F5" w:rsidRPr="00A7475C" w:rsidRDefault="006940F5" w:rsidP="006940F5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 xml:space="preserve">Your learning in Year 1 of the Graduate Entry </w:t>
      </w:r>
      <w:r w:rsidR="00AA4851" w:rsidRPr="00A7475C">
        <w:rPr>
          <w:rFonts w:ascii="Arial" w:hAnsi="Arial" w:cs="Arial"/>
          <w:sz w:val="22"/>
          <w:szCs w:val="22"/>
        </w:rPr>
        <w:t>p</w:t>
      </w:r>
      <w:r w:rsidRPr="00A7475C">
        <w:rPr>
          <w:rFonts w:ascii="Arial" w:hAnsi="Arial" w:cs="Arial"/>
          <w:sz w:val="22"/>
          <w:szCs w:val="22"/>
        </w:rPr>
        <w:t xml:space="preserve">rogramme is formally assessed by the GE Year 1 examinations in </w:t>
      </w:r>
      <w:r w:rsidR="0026747A" w:rsidRPr="00A7475C">
        <w:rPr>
          <w:rFonts w:ascii="Arial" w:hAnsi="Arial" w:cs="Arial"/>
          <w:sz w:val="22"/>
          <w:szCs w:val="22"/>
        </w:rPr>
        <w:t>April</w:t>
      </w:r>
      <w:r w:rsidR="00AA4851" w:rsidRPr="00A7475C">
        <w:rPr>
          <w:rFonts w:ascii="Arial" w:hAnsi="Arial" w:cs="Arial"/>
          <w:sz w:val="22"/>
          <w:szCs w:val="22"/>
        </w:rPr>
        <w:t xml:space="preserve"> and June (resits are in August) </w:t>
      </w:r>
      <w:r w:rsidRPr="00A7475C">
        <w:rPr>
          <w:rFonts w:ascii="Arial" w:hAnsi="Arial" w:cs="Arial"/>
          <w:sz w:val="22"/>
          <w:szCs w:val="22"/>
        </w:rPr>
        <w:t xml:space="preserve">and by elements of in-course assessment throughout the year. The marks from these examinations and assessments determine whether you have passed the first year of the course and can proceed to GE Year 2. </w:t>
      </w:r>
      <w:r w:rsidR="00205EA0" w:rsidRPr="00A7475C">
        <w:rPr>
          <w:rFonts w:ascii="Arial" w:hAnsi="Arial" w:cs="Arial"/>
          <w:sz w:val="22"/>
          <w:szCs w:val="22"/>
        </w:rPr>
        <w:t xml:space="preserve">For dates list see: </w:t>
      </w:r>
      <w:hyperlink r:id="rId9" w:history="1">
        <w:r w:rsidR="0026747A" w:rsidRPr="00A7475C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https://education.med.imperial.ac.uk/Years/GE1112/exams/dates.docx</w:t>
        </w:r>
      </w:hyperlink>
      <w:r w:rsidR="0026747A" w:rsidRPr="00A7475C">
        <w:rPr>
          <w:rFonts w:ascii="Arial" w:hAnsi="Arial" w:cs="Arial"/>
          <w:sz w:val="22"/>
          <w:szCs w:val="22"/>
        </w:rPr>
        <w:t xml:space="preserve"> </w:t>
      </w:r>
    </w:p>
    <w:p w:rsidR="006940F5" w:rsidRPr="00A7475C" w:rsidRDefault="006940F5" w:rsidP="00E06D43">
      <w:pPr>
        <w:ind w:left="426" w:hanging="426"/>
        <w:rPr>
          <w:rFonts w:ascii="Arial" w:hAnsi="Arial" w:cs="Arial"/>
          <w:b/>
          <w:sz w:val="22"/>
          <w:szCs w:val="22"/>
        </w:rPr>
      </w:pPr>
    </w:p>
    <w:p w:rsidR="003E715E" w:rsidRPr="00A7475C" w:rsidRDefault="003E715E" w:rsidP="00BA29EA">
      <w:pPr>
        <w:rPr>
          <w:rFonts w:ascii="Arial" w:hAnsi="Arial" w:cs="Arial"/>
          <w:b/>
          <w:sz w:val="22"/>
          <w:szCs w:val="22"/>
        </w:rPr>
      </w:pPr>
    </w:p>
    <w:p w:rsidR="00BA29EA" w:rsidRPr="00A7475C" w:rsidRDefault="00B31BF3" w:rsidP="00BA29EA">
      <w:pPr>
        <w:rPr>
          <w:rFonts w:ascii="Arial" w:hAnsi="Arial" w:cs="Arial"/>
          <w:b/>
          <w:sz w:val="22"/>
          <w:szCs w:val="22"/>
        </w:rPr>
      </w:pPr>
      <w:r w:rsidRPr="00A7475C">
        <w:rPr>
          <w:rFonts w:ascii="Arial" w:hAnsi="Arial" w:cs="Arial"/>
          <w:b/>
          <w:sz w:val="22"/>
          <w:szCs w:val="22"/>
        </w:rPr>
        <w:t>Written p</w:t>
      </w:r>
      <w:r w:rsidR="00BA29EA" w:rsidRPr="00A7475C">
        <w:rPr>
          <w:rFonts w:ascii="Arial" w:hAnsi="Arial" w:cs="Arial"/>
          <w:b/>
          <w:sz w:val="22"/>
          <w:szCs w:val="22"/>
        </w:rPr>
        <w:t xml:space="preserve">apers in the GE Year 1 </w:t>
      </w:r>
      <w:r w:rsidR="00FC7322" w:rsidRPr="00A7475C">
        <w:rPr>
          <w:rFonts w:ascii="Arial" w:hAnsi="Arial" w:cs="Arial"/>
          <w:b/>
          <w:sz w:val="22"/>
          <w:szCs w:val="22"/>
        </w:rPr>
        <w:t>201</w:t>
      </w:r>
      <w:r w:rsidR="0026747A" w:rsidRPr="00A7475C">
        <w:rPr>
          <w:rFonts w:ascii="Arial" w:hAnsi="Arial" w:cs="Arial"/>
          <w:b/>
          <w:sz w:val="22"/>
          <w:szCs w:val="22"/>
        </w:rPr>
        <w:t>2</w:t>
      </w:r>
      <w:r w:rsidR="00FC7322" w:rsidRPr="00A7475C">
        <w:rPr>
          <w:rFonts w:ascii="Arial" w:hAnsi="Arial" w:cs="Arial"/>
          <w:b/>
          <w:sz w:val="22"/>
          <w:szCs w:val="22"/>
        </w:rPr>
        <w:t xml:space="preserve"> </w:t>
      </w:r>
      <w:r w:rsidR="00BA29EA" w:rsidRPr="00A7475C">
        <w:rPr>
          <w:rFonts w:ascii="Arial" w:hAnsi="Arial" w:cs="Arial"/>
          <w:b/>
          <w:sz w:val="22"/>
          <w:szCs w:val="22"/>
        </w:rPr>
        <w:t>summative examination</w:t>
      </w:r>
      <w:r w:rsidR="00DD3116" w:rsidRPr="00A7475C">
        <w:rPr>
          <w:rFonts w:ascii="Arial" w:hAnsi="Arial" w:cs="Arial"/>
          <w:b/>
          <w:sz w:val="22"/>
          <w:szCs w:val="22"/>
        </w:rPr>
        <w:t>s</w:t>
      </w:r>
      <w:r w:rsidR="00BA29EA" w:rsidRPr="00A7475C">
        <w:rPr>
          <w:rFonts w:ascii="Arial" w:hAnsi="Arial" w:cs="Arial"/>
          <w:b/>
          <w:sz w:val="22"/>
          <w:szCs w:val="22"/>
        </w:rPr>
        <w:t xml:space="preserve"> are as follows:</w:t>
      </w:r>
    </w:p>
    <w:p w:rsidR="006B3BF0" w:rsidRPr="00A7475C" w:rsidRDefault="006B3BF0" w:rsidP="006B3BF0">
      <w:pPr>
        <w:rPr>
          <w:rFonts w:ascii="Arial" w:hAnsi="Arial" w:cs="Arial"/>
        </w:rPr>
      </w:pPr>
    </w:p>
    <w:p w:rsidR="00CE520D" w:rsidRPr="00A7475C" w:rsidRDefault="00BA29EA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b/>
          <w:bCs/>
          <w:sz w:val="22"/>
          <w:szCs w:val="22"/>
        </w:rPr>
        <w:t xml:space="preserve">Paper 1 </w:t>
      </w:r>
      <w:r w:rsidRPr="00A7475C">
        <w:rPr>
          <w:rFonts w:ascii="Arial" w:hAnsi="Arial" w:cs="Arial"/>
          <w:sz w:val="22"/>
          <w:szCs w:val="22"/>
        </w:rPr>
        <w:t>– Cellular &amp; Molecular Science</w:t>
      </w:r>
      <w:r w:rsidR="0026747A" w:rsidRPr="00A7475C">
        <w:rPr>
          <w:rFonts w:ascii="Arial" w:hAnsi="Arial" w:cs="Arial"/>
          <w:sz w:val="22"/>
          <w:szCs w:val="22"/>
        </w:rPr>
        <w:t xml:space="preserve"> </w:t>
      </w:r>
      <w:r w:rsidRPr="00A7475C">
        <w:rPr>
          <w:rFonts w:ascii="Arial" w:hAnsi="Arial" w:cs="Arial"/>
          <w:sz w:val="22"/>
          <w:szCs w:val="22"/>
        </w:rPr>
        <w:t>(</w:t>
      </w:r>
      <w:r w:rsidR="00B4630D" w:rsidRPr="00A7475C">
        <w:rPr>
          <w:rFonts w:ascii="Arial" w:hAnsi="Arial" w:cs="Arial"/>
          <w:sz w:val="22"/>
          <w:szCs w:val="22"/>
        </w:rPr>
        <w:t>2</w:t>
      </w:r>
      <w:r w:rsidR="00FC7322" w:rsidRPr="00A7475C">
        <w:rPr>
          <w:rFonts w:ascii="Arial" w:hAnsi="Arial" w:cs="Arial"/>
          <w:sz w:val="22"/>
          <w:szCs w:val="22"/>
        </w:rPr>
        <w:t>½</w:t>
      </w:r>
      <w:r w:rsidRPr="00A7475C">
        <w:rPr>
          <w:rFonts w:ascii="Arial" w:hAnsi="Arial" w:cs="Arial"/>
          <w:sz w:val="22"/>
          <w:szCs w:val="22"/>
        </w:rPr>
        <w:t xml:space="preserve"> hours)</w:t>
      </w:r>
    </w:p>
    <w:p w:rsidR="00CE520D" w:rsidRPr="00A7475C" w:rsidRDefault="00CE520D" w:rsidP="00BA29EA">
      <w:pPr>
        <w:rPr>
          <w:rFonts w:ascii="Arial" w:hAnsi="Arial" w:cs="Arial"/>
          <w:sz w:val="22"/>
          <w:szCs w:val="22"/>
        </w:rPr>
      </w:pPr>
    </w:p>
    <w:p w:rsidR="00CE520D" w:rsidRPr="00A7475C" w:rsidRDefault="00CE520D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Subjects examined:</w:t>
      </w:r>
    </w:p>
    <w:p w:rsidR="004A28E5" w:rsidRPr="00A7475C" w:rsidRDefault="00CE520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Cellular &amp; Molecular Science including all subjects covered in revision lectures and Genetics, Haematology and Metabolism.</w:t>
      </w:r>
    </w:p>
    <w:p w:rsidR="00BA29EA" w:rsidRPr="00A7475C" w:rsidRDefault="00BA29EA" w:rsidP="00BA29EA">
      <w:pPr>
        <w:rPr>
          <w:rFonts w:ascii="Arial" w:hAnsi="Arial" w:cs="Arial"/>
          <w:b/>
          <w:bCs/>
          <w:sz w:val="12"/>
          <w:szCs w:val="12"/>
        </w:rPr>
      </w:pPr>
    </w:p>
    <w:p w:rsidR="00BA29EA" w:rsidRPr="00A7475C" w:rsidRDefault="00FC7322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120</w:t>
      </w:r>
      <w:r w:rsidR="00BA29EA" w:rsidRPr="00A7475C">
        <w:rPr>
          <w:rFonts w:ascii="Arial" w:hAnsi="Arial" w:cs="Arial"/>
          <w:sz w:val="22"/>
          <w:szCs w:val="22"/>
        </w:rPr>
        <w:t xml:space="preserve"> items in total:</w:t>
      </w:r>
    </w:p>
    <w:p w:rsidR="00276968" w:rsidRPr="00A7475C" w:rsidRDefault="00E6676C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7</w:t>
      </w:r>
      <w:r w:rsidR="00ED05F6" w:rsidRPr="00A7475C">
        <w:rPr>
          <w:rFonts w:ascii="Arial" w:hAnsi="Arial" w:cs="Arial"/>
          <w:sz w:val="22"/>
          <w:szCs w:val="22"/>
        </w:rPr>
        <w:t>5</w:t>
      </w:r>
      <w:r w:rsidR="00BA29EA" w:rsidRPr="00A7475C">
        <w:rPr>
          <w:rFonts w:ascii="Arial" w:hAnsi="Arial" w:cs="Arial"/>
          <w:sz w:val="22"/>
          <w:szCs w:val="22"/>
        </w:rPr>
        <w:t xml:space="preserve"> Single Best Answers (SBAs</w:t>
      </w:r>
      <w:r w:rsidR="00276968" w:rsidRPr="00A7475C">
        <w:rPr>
          <w:rFonts w:ascii="Arial" w:hAnsi="Arial" w:cs="Arial"/>
          <w:sz w:val="22"/>
          <w:szCs w:val="22"/>
        </w:rPr>
        <w:t>)</w:t>
      </w:r>
    </w:p>
    <w:p w:rsidR="00BA29EA" w:rsidRPr="00A7475C" w:rsidRDefault="00E6676C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9</w:t>
      </w:r>
      <w:r w:rsidR="00BA29EA" w:rsidRPr="00A7475C">
        <w:rPr>
          <w:rFonts w:ascii="Arial" w:hAnsi="Arial" w:cs="Arial"/>
          <w:sz w:val="22"/>
          <w:szCs w:val="22"/>
        </w:rPr>
        <w:t xml:space="preserve"> x 5-option Extended Matching Questions (EMQs)</w:t>
      </w:r>
    </w:p>
    <w:p w:rsidR="00BA29EA" w:rsidRPr="00A7475C" w:rsidRDefault="00BA29EA" w:rsidP="00BA29EA">
      <w:pPr>
        <w:rPr>
          <w:rFonts w:ascii="Arial" w:hAnsi="Arial" w:cs="Arial"/>
          <w:sz w:val="22"/>
          <w:szCs w:val="22"/>
        </w:rPr>
      </w:pPr>
    </w:p>
    <w:p w:rsidR="00BA29EA" w:rsidRPr="00A7475C" w:rsidRDefault="00BA29EA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b/>
          <w:bCs/>
          <w:sz w:val="22"/>
          <w:szCs w:val="22"/>
        </w:rPr>
        <w:t xml:space="preserve">Paper 2 </w:t>
      </w:r>
      <w:r w:rsidRPr="00A7475C">
        <w:rPr>
          <w:rFonts w:ascii="Arial" w:hAnsi="Arial" w:cs="Arial"/>
          <w:sz w:val="22"/>
          <w:szCs w:val="22"/>
        </w:rPr>
        <w:t xml:space="preserve">– Regional and Systems Anatomy (3 hours) </w:t>
      </w:r>
    </w:p>
    <w:p w:rsidR="00CE520D" w:rsidRPr="00A7475C" w:rsidRDefault="00CE520D" w:rsidP="00BA29EA">
      <w:pPr>
        <w:rPr>
          <w:rFonts w:ascii="Arial" w:hAnsi="Arial" w:cs="Arial"/>
          <w:sz w:val="22"/>
          <w:szCs w:val="22"/>
        </w:rPr>
      </w:pPr>
    </w:p>
    <w:p w:rsidR="00CE520D" w:rsidRPr="00A7475C" w:rsidRDefault="00CE520D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Subjects examined:</w:t>
      </w:r>
    </w:p>
    <w:p w:rsidR="004A28E5" w:rsidRPr="00A7475C" w:rsidRDefault="00CE52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Anatomy: Thorax</w:t>
      </w:r>
    </w:p>
    <w:p w:rsidR="004A28E5" w:rsidRPr="00A7475C" w:rsidRDefault="00CE52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 xml:space="preserve">Anatomy: </w:t>
      </w:r>
      <w:r w:rsidR="00D27911" w:rsidRPr="00A7475C">
        <w:rPr>
          <w:rFonts w:ascii="Arial" w:hAnsi="Arial" w:cs="Arial"/>
          <w:sz w:val="22"/>
          <w:szCs w:val="22"/>
        </w:rPr>
        <w:t xml:space="preserve">Abdo &amp; </w:t>
      </w:r>
      <w:r w:rsidRPr="00A7475C">
        <w:rPr>
          <w:rFonts w:ascii="Arial" w:hAnsi="Arial" w:cs="Arial"/>
          <w:sz w:val="22"/>
          <w:szCs w:val="22"/>
        </w:rPr>
        <w:t>Pelvis</w:t>
      </w:r>
    </w:p>
    <w:p w:rsidR="004A28E5" w:rsidRPr="00A7475C" w:rsidRDefault="00CE52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Anatomy: Limbs</w:t>
      </w:r>
    </w:p>
    <w:p w:rsidR="004A28E5" w:rsidRPr="00A7475C" w:rsidRDefault="00CE520D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Anatomy: Head, Neck &amp; Spine</w:t>
      </w:r>
    </w:p>
    <w:p w:rsidR="00BA29EA" w:rsidRPr="00A7475C" w:rsidRDefault="00BA29EA" w:rsidP="00BA29EA">
      <w:pPr>
        <w:rPr>
          <w:rFonts w:ascii="Arial" w:hAnsi="Arial" w:cs="Arial"/>
          <w:b/>
          <w:bCs/>
          <w:sz w:val="12"/>
          <w:szCs w:val="12"/>
        </w:rPr>
      </w:pPr>
    </w:p>
    <w:p w:rsidR="00543F58" w:rsidRPr="00A7475C" w:rsidRDefault="00BA29EA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140 items in total</w:t>
      </w:r>
      <w:r w:rsidR="00543F58" w:rsidRPr="00A7475C">
        <w:rPr>
          <w:rFonts w:ascii="Arial" w:hAnsi="Arial" w:cs="Arial"/>
          <w:sz w:val="22"/>
          <w:szCs w:val="22"/>
        </w:rPr>
        <w:t>:</w:t>
      </w:r>
    </w:p>
    <w:p w:rsidR="00BA29EA" w:rsidRPr="00A7475C" w:rsidRDefault="00BA29EA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105 SBAs</w:t>
      </w:r>
      <w:r w:rsidR="00101857" w:rsidRPr="00A7475C">
        <w:rPr>
          <w:rFonts w:ascii="Arial" w:hAnsi="Arial" w:cs="Arial"/>
          <w:sz w:val="22"/>
          <w:szCs w:val="22"/>
        </w:rPr>
        <w:t xml:space="preserve"> &amp; </w:t>
      </w:r>
      <w:r w:rsidRPr="00A7475C">
        <w:rPr>
          <w:rFonts w:ascii="Arial" w:hAnsi="Arial" w:cs="Arial"/>
          <w:sz w:val="22"/>
          <w:szCs w:val="22"/>
        </w:rPr>
        <w:t>7 x 5-option EMQs</w:t>
      </w:r>
    </w:p>
    <w:p w:rsidR="00BA29EA" w:rsidRPr="00A7475C" w:rsidRDefault="00BA29EA" w:rsidP="00BA29EA">
      <w:pPr>
        <w:rPr>
          <w:rFonts w:ascii="Arial" w:hAnsi="Arial" w:cs="Arial"/>
          <w:sz w:val="22"/>
          <w:szCs w:val="22"/>
        </w:rPr>
      </w:pPr>
    </w:p>
    <w:p w:rsidR="00BA29EA" w:rsidRPr="00A7475C" w:rsidRDefault="00BA29EA" w:rsidP="00BA29EA">
      <w:pPr>
        <w:rPr>
          <w:rFonts w:ascii="Arial" w:hAnsi="Arial" w:cs="Arial"/>
          <w:b/>
          <w:bCs/>
          <w:sz w:val="22"/>
          <w:szCs w:val="22"/>
        </w:rPr>
      </w:pPr>
      <w:r w:rsidRPr="00A7475C">
        <w:rPr>
          <w:rFonts w:ascii="Arial" w:hAnsi="Arial" w:cs="Arial"/>
          <w:b/>
          <w:bCs/>
          <w:sz w:val="22"/>
          <w:szCs w:val="22"/>
        </w:rPr>
        <w:t>Paper 3</w:t>
      </w:r>
      <w:r w:rsidR="0024570A" w:rsidRPr="00A7475C">
        <w:rPr>
          <w:rFonts w:ascii="Arial" w:hAnsi="Arial" w:cs="Arial"/>
          <w:b/>
          <w:bCs/>
          <w:sz w:val="22"/>
          <w:szCs w:val="22"/>
        </w:rPr>
        <w:t xml:space="preserve"> </w:t>
      </w:r>
      <w:r w:rsidR="00435FD0" w:rsidRPr="00A7475C">
        <w:rPr>
          <w:rFonts w:ascii="Arial" w:hAnsi="Arial" w:cs="Arial"/>
          <w:b/>
          <w:bCs/>
          <w:sz w:val="22"/>
          <w:szCs w:val="22"/>
        </w:rPr>
        <w:t>–</w:t>
      </w:r>
      <w:r w:rsidRPr="00A7475C">
        <w:rPr>
          <w:rFonts w:ascii="Arial" w:hAnsi="Arial" w:cs="Arial"/>
          <w:b/>
          <w:bCs/>
          <w:sz w:val="22"/>
          <w:szCs w:val="22"/>
        </w:rPr>
        <w:t xml:space="preserve"> </w:t>
      </w:r>
      <w:r w:rsidR="00435FD0" w:rsidRPr="00A7475C">
        <w:rPr>
          <w:rFonts w:ascii="Arial" w:hAnsi="Arial" w:cs="Arial"/>
          <w:sz w:val="22"/>
          <w:szCs w:val="22"/>
        </w:rPr>
        <w:t>Regulatory Systems</w:t>
      </w:r>
      <w:r w:rsidRPr="00A7475C">
        <w:rPr>
          <w:rFonts w:ascii="Arial" w:hAnsi="Arial" w:cs="Arial"/>
          <w:sz w:val="22"/>
          <w:szCs w:val="22"/>
        </w:rPr>
        <w:t xml:space="preserve"> (</w:t>
      </w:r>
      <w:r w:rsidR="003F17CD" w:rsidRPr="00A7475C">
        <w:rPr>
          <w:rFonts w:ascii="Arial" w:hAnsi="Arial" w:cs="Arial"/>
          <w:sz w:val="22"/>
          <w:szCs w:val="22"/>
        </w:rPr>
        <w:t>2</w:t>
      </w:r>
      <w:r w:rsidRPr="00A7475C">
        <w:rPr>
          <w:rFonts w:ascii="Arial" w:hAnsi="Arial" w:cs="Arial"/>
          <w:sz w:val="22"/>
          <w:szCs w:val="22"/>
        </w:rPr>
        <w:t xml:space="preserve"> hours)</w:t>
      </w:r>
      <w:r w:rsidRPr="00A747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E520D" w:rsidRPr="00A7475C" w:rsidRDefault="00CE520D" w:rsidP="00BA29EA">
      <w:pPr>
        <w:rPr>
          <w:rFonts w:ascii="Arial" w:hAnsi="Arial" w:cs="Arial"/>
          <w:b/>
          <w:bCs/>
          <w:sz w:val="22"/>
          <w:szCs w:val="22"/>
        </w:rPr>
      </w:pPr>
    </w:p>
    <w:p w:rsidR="00CE520D" w:rsidRPr="00A7475C" w:rsidRDefault="00112B0B" w:rsidP="00BA29EA">
      <w:pPr>
        <w:rPr>
          <w:rFonts w:ascii="Arial" w:hAnsi="Arial" w:cs="Arial"/>
          <w:b/>
          <w:bCs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Subjects examined:</w:t>
      </w:r>
    </w:p>
    <w:p w:rsidR="00CE520D" w:rsidRPr="00A7475C" w:rsidRDefault="00CE520D" w:rsidP="003F17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Endocrinology</w:t>
      </w:r>
    </w:p>
    <w:p w:rsidR="00CE520D" w:rsidRPr="00A7475C" w:rsidRDefault="00CE520D" w:rsidP="003F17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Gerontology</w:t>
      </w:r>
    </w:p>
    <w:p w:rsidR="00CE520D" w:rsidRPr="00A7475C" w:rsidRDefault="00CE520D" w:rsidP="003F17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Musculoskeletal</w:t>
      </w:r>
    </w:p>
    <w:p w:rsidR="00CE520D" w:rsidRPr="00A7475C" w:rsidRDefault="00CE520D" w:rsidP="003F17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Neuroscience</w:t>
      </w:r>
    </w:p>
    <w:p w:rsidR="00CE520D" w:rsidRPr="00A7475C" w:rsidRDefault="00CE520D" w:rsidP="003F17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Pharmacology</w:t>
      </w:r>
    </w:p>
    <w:p w:rsidR="003D051E" w:rsidRPr="00A7475C" w:rsidRDefault="003D051E" w:rsidP="003F17CD">
      <w:pPr>
        <w:pStyle w:val="ListParagraph"/>
        <w:numPr>
          <w:ilvl w:val="0"/>
          <w:numId w:val="4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Reproductive Medicine</w:t>
      </w:r>
    </w:p>
    <w:p w:rsidR="00BA29EA" w:rsidRPr="00A7475C" w:rsidRDefault="00BA29EA" w:rsidP="00BA29EA">
      <w:pPr>
        <w:rPr>
          <w:rFonts w:ascii="Arial" w:hAnsi="Arial" w:cs="Arial"/>
          <w:b/>
          <w:bCs/>
          <w:sz w:val="12"/>
          <w:szCs w:val="12"/>
        </w:rPr>
      </w:pPr>
    </w:p>
    <w:p w:rsidR="00BA29EA" w:rsidRPr="00A7475C" w:rsidRDefault="003F2A8B" w:rsidP="00BA29EA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95</w:t>
      </w:r>
      <w:r w:rsidR="00BA29EA" w:rsidRPr="00A7475C">
        <w:rPr>
          <w:rFonts w:ascii="Arial" w:hAnsi="Arial" w:cs="Arial"/>
          <w:sz w:val="22"/>
          <w:szCs w:val="22"/>
        </w:rPr>
        <w:t xml:space="preserve"> items in total:</w:t>
      </w:r>
    </w:p>
    <w:p w:rsidR="00BA29EA" w:rsidRPr="00A7475C" w:rsidRDefault="00EF0705" w:rsidP="00BA29EA">
      <w:pPr>
        <w:rPr>
          <w:rFonts w:ascii="Arial" w:hAnsi="Arial" w:cs="Arial"/>
          <w:sz w:val="22"/>
          <w:szCs w:val="22"/>
        </w:rPr>
      </w:pPr>
      <w:r w:rsidRPr="00EF0705">
        <w:rPr>
          <w:rFonts w:ascii="Arial" w:hAnsi="Arial" w:cs="Arial"/>
          <w:sz w:val="22"/>
          <w:szCs w:val="22"/>
        </w:rPr>
        <w:t>70</w:t>
      </w:r>
      <w:r w:rsidR="0011551C" w:rsidRPr="00A7475C">
        <w:rPr>
          <w:rFonts w:ascii="Arial" w:hAnsi="Arial" w:cs="Arial"/>
          <w:sz w:val="22"/>
          <w:szCs w:val="22"/>
        </w:rPr>
        <w:t xml:space="preserve"> SBAs &amp; </w:t>
      </w:r>
      <w:r>
        <w:rPr>
          <w:rFonts w:ascii="Arial" w:hAnsi="Arial" w:cs="Arial"/>
          <w:sz w:val="22"/>
          <w:szCs w:val="22"/>
        </w:rPr>
        <w:t>5</w:t>
      </w:r>
      <w:r w:rsidR="0011551C" w:rsidRPr="00A7475C">
        <w:rPr>
          <w:rFonts w:ascii="Arial" w:hAnsi="Arial" w:cs="Arial"/>
          <w:sz w:val="22"/>
          <w:szCs w:val="22"/>
        </w:rPr>
        <w:t xml:space="preserve"> x 5-option EMQs</w:t>
      </w:r>
    </w:p>
    <w:p w:rsidR="00BA29EA" w:rsidRPr="00A7475C" w:rsidRDefault="00BA29EA" w:rsidP="006B3BF0">
      <w:pPr>
        <w:rPr>
          <w:rFonts w:ascii="Arial" w:hAnsi="Arial" w:cs="Arial"/>
        </w:rPr>
      </w:pPr>
    </w:p>
    <w:p w:rsidR="003F17CD" w:rsidRPr="00A7475C" w:rsidRDefault="003F17CD">
      <w:pPr>
        <w:rPr>
          <w:rFonts w:ascii="Arial" w:hAnsi="Arial" w:cs="Arial"/>
          <w:b/>
          <w:sz w:val="22"/>
          <w:szCs w:val="22"/>
        </w:rPr>
      </w:pPr>
      <w:r w:rsidRPr="00A7475C">
        <w:rPr>
          <w:rFonts w:ascii="Arial" w:hAnsi="Arial" w:cs="Arial"/>
          <w:b/>
          <w:sz w:val="22"/>
          <w:szCs w:val="22"/>
        </w:rPr>
        <w:br w:type="page"/>
      </w:r>
    </w:p>
    <w:p w:rsidR="003F17CD" w:rsidRPr="00A7475C" w:rsidRDefault="003F17CD" w:rsidP="00AA4851">
      <w:pPr>
        <w:rPr>
          <w:rFonts w:ascii="Arial" w:hAnsi="Arial" w:cs="Arial"/>
          <w:b/>
          <w:sz w:val="22"/>
          <w:szCs w:val="22"/>
        </w:rPr>
      </w:pPr>
    </w:p>
    <w:p w:rsidR="003F17CD" w:rsidRPr="00A7475C" w:rsidRDefault="003F17CD" w:rsidP="003F17CD">
      <w:pPr>
        <w:rPr>
          <w:rFonts w:ascii="Arial" w:hAnsi="Arial" w:cs="Arial"/>
          <w:b/>
          <w:bCs/>
          <w:sz w:val="22"/>
          <w:szCs w:val="22"/>
        </w:rPr>
      </w:pPr>
      <w:r w:rsidRPr="00A7475C">
        <w:rPr>
          <w:rFonts w:ascii="Arial" w:hAnsi="Arial" w:cs="Arial"/>
          <w:b/>
          <w:bCs/>
          <w:sz w:val="22"/>
          <w:szCs w:val="22"/>
        </w:rPr>
        <w:t xml:space="preserve">Paper 4 – </w:t>
      </w:r>
      <w:r w:rsidRPr="00A7475C">
        <w:rPr>
          <w:rFonts w:ascii="Arial" w:hAnsi="Arial" w:cs="Arial"/>
          <w:sz w:val="22"/>
          <w:szCs w:val="22"/>
        </w:rPr>
        <w:t>Support Systems (2 hours)</w:t>
      </w:r>
      <w:r w:rsidRPr="00A7475C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3F17CD" w:rsidRPr="00A7475C" w:rsidRDefault="003F17CD" w:rsidP="003F17CD">
      <w:pPr>
        <w:rPr>
          <w:rFonts w:ascii="Arial" w:hAnsi="Arial" w:cs="Arial"/>
          <w:b/>
          <w:bCs/>
          <w:sz w:val="22"/>
          <w:szCs w:val="22"/>
        </w:rPr>
      </w:pPr>
    </w:p>
    <w:p w:rsidR="003F17CD" w:rsidRPr="00A7475C" w:rsidRDefault="003F17CD" w:rsidP="003F17CD">
      <w:pPr>
        <w:rPr>
          <w:rFonts w:ascii="Arial" w:hAnsi="Arial" w:cs="Arial"/>
          <w:b/>
          <w:bCs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Subjects examined: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Alimentary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Cardiovascular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Dermatology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Immunology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Microbiology</w:t>
      </w:r>
      <w:r w:rsidR="001E0C26" w:rsidRPr="00A7475C">
        <w:rPr>
          <w:rFonts w:ascii="Arial" w:hAnsi="Arial" w:cs="Arial"/>
          <w:bCs/>
          <w:sz w:val="22"/>
          <w:szCs w:val="22"/>
        </w:rPr>
        <w:t xml:space="preserve"> &amp; Infectious Disease</w:t>
      </w:r>
    </w:p>
    <w:p w:rsidR="002545F3" w:rsidRPr="00A7475C" w:rsidRDefault="002545F3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Pathology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Renal</w:t>
      </w:r>
    </w:p>
    <w:p w:rsidR="003F17CD" w:rsidRPr="00A7475C" w:rsidRDefault="003F17CD" w:rsidP="002545F3">
      <w:pPr>
        <w:pStyle w:val="ListParagraph"/>
        <w:numPr>
          <w:ilvl w:val="0"/>
          <w:numId w:val="5"/>
        </w:numPr>
        <w:rPr>
          <w:rFonts w:ascii="Arial" w:hAnsi="Arial" w:cs="Arial"/>
          <w:bCs/>
          <w:sz w:val="22"/>
          <w:szCs w:val="22"/>
        </w:rPr>
      </w:pPr>
      <w:r w:rsidRPr="00A7475C">
        <w:rPr>
          <w:rFonts w:ascii="Arial" w:hAnsi="Arial" w:cs="Arial"/>
          <w:bCs/>
          <w:sz w:val="22"/>
          <w:szCs w:val="22"/>
        </w:rPr>
        <w:t>Respiratory</w:t>
      </w:r>
    </w:p>
    <w:p w:rsidR="003F17CD" w:rsidRPr="00A7475C" w:rsidRDefault="003F17CD" w:rsidP="003F17CD">
      <w:pPr>
        <w:rPr>
          <w:rFonts w:ascii="Arial" w:hAnsi="Arial" w:cs="Arial"/>
          <w:b/>
          <w:bCs/>
          <w:sz w:val="12"/>
          <w:szCs w:val="12"/>
        </w:rPr>
      </w:pPr>
    </w:p>
    <w:p w:rsidR="001720A3" w:rsidRDefault="003F2A8B" w:rsidP="003F17CD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95</w:t>
      </w:r>
      <w:r w:rsidR="003F17CD" w:rsidRPr="00A7475C">
        <w:rPr>
          <w:rFonts w:ascii="Arial" w:hAnsi="Arial" w:cs="Arial"/>
          <w:sz w:val="22"/>
          <w:szCs w:val="22"/>
        </w:rPr>
        <w:t xml:space="preserve"> items in total:</w:t>
      </w:r>
    </w:p>
    <w:p w:rsidR="003F17CD" w:rsidRPr="00A7475C" w:rsidRDefault="00CF71E2" w:rsidP="003F17C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45</w:t>
      </w:r>
      <w:r w:rsidR="003F17CD" w:rsidRPr="00A7475C">
        <w:rPr>
          <w:rFonts w:ascii="Arial" w:hAnsi="Arial" w:cs="Arial"/>
          <w:sz w:val="22"/>
          <w:szCs w:val="22"/>
        </w:rPr>
        <w:t xml:space="preserve"> SBAs</w:t>
      </w:r>
      <w:r w:rsidR="0066406A" w:rsidRPr="00A7475C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8</w:t>
      </w:r>
      <w:r w:rsidR="003F17CD" w:rsidRPr="00A7475C">
        <w:rPr>
          <w:rFonts w:ascii="Arial" w:hAnsi="Arial" w:cs="Arial"/>
          <w:sz w:val="22"/>
          <w:szCs w:val="22"/>
        </w:rPr>
        <w:t xml:space="preserve"> x 5-option EMQs</w:t>
      </w:r>
      <w:r w:rsidR="0066406A" w:rsidRPr="00A7475C">
        <w:rPr>
          <w:rFonts w:ascii="Arial" w:hAnsi="Arial" w:cs="Arial"/>
          <w:sz w:val="22"/>
          <w:szCs w:val="22"/>
        </w:rPr>
        <w:t>, one Short Answer Question (SAQ)</w:t>
      </w:r>
    </w:p>
    <w:p w:rsidR="003F17CD" w:rsidRPr="00A7475C" w:rsidRDefault="003F17CD" w:rsidP="00AA4851">
      <w:pPr>
        <w:rPr>
          <w:rFonts w:ascii="Arial" w:hAnsi="Arial" w:cs="Arial"/>
          <w:b/>
          <w:sz w:val="22"/>
          <w:szCs w:val="22"/>
        </w:rPr>
      </w:pPr>
    </w:p>
    <w:p w:rsidR="003F17CD" w:rsidRPr="00A7475C" w:rsidRDefault="003F17CD" w:rsidP="00AA4851">
      <w:pPr>
        <w:rPr>
          <w:rFonts w:ascii="Arial" w:hAnsi="Arial" w:cs="Arial"/>
          <w:b/>
          <w:sz w:val="22"/>
          <w:szCs w:val="22"/>
        </w:rPr>
      </w:pPr>
    </w:p>
    <w:p w:rsidR="00AA4851" w:rsidRPr="00A7475C" w:rsidRDefault="00AA4851" w:rsidP="00AA4851">
      <w:pPr>
        <w:rPr>
          <w:rFonts w:ascii="Arial" w:hAnsi="Arial" w:cs="Arial"/>
          <w:b/>
          <w:sz w:val="22"/>
          <w:szCs w:val="22"/>
        </w:rPr>
      </w:pPr>
      <w:r w:rsidRPr="00A7475C">
        <w:rPr>
          <w:rFonts w:ascii="Arial" w:hAnsi="Arial" w:cs="Arial"/>
          <w:b/>
          <w:sz w:val="22"/>
          <w:szCs w:val="22"/>
        </w:rPr>
        <w:t>Distinctions, Merits &amp; Prizes</w:t>
      </w:r>
    </w:p>
    <w:p w:rsidR="00AA4851" w:rsidRPr="00A7475C" w:rsidRDefault="00AA4851" w:rsidP="00AA4851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 xml:space="preserve">If you pass all papers and sections at the first attempt you may be eligible for a pass with Distinction* or Merit*.  In addition, prizes may be awarded to students with the best achievements in the GE Year 1 examinations*.  </w:t>
      </w:r>
    </w:p>
    <w:p w:rsidR="00AA4851" w:rsidRPr="00A7475C" w:rsidRDefault="00AA4851" w:rsidP="00AA4851">
      <w:pPr>
        <w:rPr>
          <w:rFonts w:ascii="Arial" w:hAnsi="Arial" w:cs="Arial"/>
          <w:i/>
          <w:sz w:val="18"/>
          <w:szCs w:val="18"/>
        </w:rPr>
      </w:pPr>
      <w:r w:rsidRPr="00A7475C">
        <w:rPr>
          <w:rFonts w:ascii="Arial" w:hAnsi="Arial" w:cs="Arial"/>
        </w:rPr>
        <w:t xml:space="preserve">* </w:t>
      </w:r>
      <w:r w:rsidRPr="00A7475C">
        <w:rPr>
          <w:rFonts w:ascii="Arial" w:hAnsi="Arial" w:cs="Arial"/>
          <w:i/>
          <w:sz w:val="18"/>
          <w:szCs w:val="18"/>
        </w:rPr>
        <w:t>Not available to students who are repeating the Year</w:t>
      </w:r>
      <w:r w:rsidR="00FC7322" w:rsidRPr="00A7475C">
        <w:rPr>
          <w:rFonts w:ascii="Arial" w:hAnsi="Arial" w:cs="Arial"/>
          <w:i/>
          <w:sz w:val="18"/>
          <w:szCs w:val="18"/>
        </w:rPr>
        <w:t>.</w:t>
      </w:r>
    </w:p>
    <w:p w:rsidR="00E06D43" w:rsidRPr="00A7475C" w:rsidRDefault="00E06D43" w:rsidP="00E06D43">
      <w:pPr>
        <w:ind w:left="2694" w:hanging="2694"/>
        <w:rPr>
          <w:rFonts w:ascii="Arial" w:hAnsi="Arial" w:cs="Arial"/>
          <w:sz w:val="22"/>
          <w:szCs w:val="22"/>
        </w:rPr>
      </w:pPr>
    </w:p>
    <w:p w:rsidR="00BA29EA" w:rsidRPr="00A7475C" w:rsidRDefault="00BA29EA" w:rsidP="006B3BF0">
      <w:pPr>
        <w:rPr>
          <w:rFonts w:ascii="Arial" w:hAnsi="Arial" w:cs="Arial"/>
        </w:rPr>
      </w:pPr>
    </w:p>
    <w:p w:rsidR="001515C6" w:rsidRPr="00A7475C" w:rsidRDefault="001515C6" w:rsidP="006B3BF0">
      <w:pPr>
        <w:rPr>
          <w:rFonts w:ascii="Arial" w:hAnsi="Arial" w:cs="Arial"/>
          <w:b/>
          <w:sz w:val="22"/>
          <w:szCs w:val="22"/>
        </w:rPr>
      </w:pPr>
      <w:r w:rsidRPr="00A7475C">
        <w:rPr>
          <w:rFonts w:ascii="Arial" w:hAnsi="Arial" w:cs="Arial"/>
          <w:b/>
          <w:sz w:val="22"/>
          <w:szCs w:val="22"/>
        </w:rPr>
        <w:t xml:space="preserve">Epidemiology, Society &amp; Health (summative in-class assessment)  </w:t>
      </w:r>
    </w:p>
    <w:p w:rsidR="003E715E" w:rsidRPr="00A7475C" w:rsidRDefault="003E715E" w:rsidP="006B3BF0">
      <w:pPr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40 items in total:</w:t>
      </w:r>
    </w:p>
    <w:p w:rsidR="003E715E" w:rsidRPr="00A7475C" w:rsidRDefault="003E715E" w:rsidP="006B3BF0">
      <w:pPr>
        <w:rPr>
          <w:rFonts w:ascii="Arial" w:hAnsi="Arial" w:cs="Arial"/>
        </w:rPr>
      </w:pPr>
      <w:r w:rsidRPr="00A7475C">
        <w:rPr>
          <w:rFonts w:ascii="Arial" w:hAnsi="Arial" w:cs="Arial"/>
          <w:i/>
          <w:sz w:val="22"/>
          <w:szCs w:val="22"/>
        </w:rPr>
        <w:t>provisional format</w:t>
      </w:r>
      <w:r w:rsidRPr="00A7475C">
        <w:rPr>
          <w:rFonts w:ascii="Arial" w:hAnsi="Arial" w:cs="Arial"/>
          <w:sz w:val="22"/>
          <w:szCs w:val="22"/>
        </w:rPr>
        <w:t>: Soc &amp; Health 20 SBAs, EiP 15 SBAs and one x 5-option EMQ</w:t>
      </w:r>
    </w:p>
    <w:p w:rsidR="001515C6" w:rsidRPr="00A7475C" w:rsidRDefault="001515C6" w:rsidP="006B3BF0">
      <w:pPr>
        <w:rPr>
          <w:rFonts w:ascii="Arial" w:hAnsi="Arial" w:cs="Arial"/>
        </w:rPr>
      </w:pPr>
    </w:p>
    <w:p w:rsidR="001515C6" w:rsidRPr="00A7475C" w:rsidRDefault="001515C6" w:rsidP="006B3BF0">
      <w:pPr>
        <w:rPr>
          <w:rFonts w:ascii="Arial" w:hAnsi="Arial" w:cs="Arial"/>
        </w:rPr>
      </w:pPr>
    </w:p>
    <w:p w:rsidR="001515C6" w:rsidRPr="00A7475C" w:rsidRDefault="001515C6" w:rsidP="006B3BF0">
      <w:pPr>
        <w:rPr>
          <w:rFonts w:ascii="Arial" w:hAnsi="Arial" w:cs="Arial"/>
        </w:rPr>
      </w:pPr>
    </w:p>
    <w:p w:rsidR="00F62F2A" w:rsidRPr="00A7475C" w:rsidRDefault="00F62F2A" w:rsidP="00F62F2A">
      <w:pPr>
        <w:rPr>
          <w:rFonts w:ascii="Arial" w:hAnsi="Arial" w:cs="Arial"/>
          <w:b/>
          <w:sz w:val="22"/>
          <w:szCs w:val="22"/>
        </w:rPr>
      </w:pPr>
      <w:r w:rsidRPr="00A7475C">
        <w:rPr>
          <w:rFonts w:ascii="Arial" w:hAnsi="Arial" w:cs="Arial"/>
          <w:b/>
          <w:sz w:val="22"/>
          <w:szCs w:val="22"/>
        </w:rPr>
        <w:t>Notes:</w:t>
      </w:r>
    </w:p>
    <w:p w:rsidR="00F62F2A" w:rsidRPr="00A7475C" w:rsidRDefault="00F62F2A" w:rsidP="00F62F2A">
      <w:pPr>
        <w:rPr>
          <w:rFonts w:ascii="Arial" w:hAnsi="Arial" w:cs="Arial"/>
          <w:b/>
          <w:sz w:val="22"/>
          <w:szCs w:val="22"/>
        </w:rPr>
      </w:pPr>
    </w:p>
    <w:p w:rsidR="00F62F2A" w:rsidRPr="00A7475C" w:rsidRDefault="00F62F2A" w:rsidP="00F62F2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In examination papers based on several courses, individual questions may integrate material from more than one of the courses covered in the paper and its sections when relevant.</w:t>
      </w:r>
    </w:p>
    <w:p w:rsidR="00F62F2A" w:rsidRPr="00A7475C" w:rsidRDefault="00F62F2A" w:rsidP="00F62F2A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Arial" w:hAnsi="Arial" w:cs="Arial"/>
          <w:sz w:val="22"/>
          <w:szCs w:val="22"/>
        </w:rPr>
      </w:pPr>
      <w:r w:rsidRPr="00A7475C">
        <w:rPr>
          <w:rFonts w:ascii="Arial" w:hAnsi="Arial" w:cs="Arial"/>
          <w:sz w:val="22"/>
          <w:szCs w:val="22"/>
        </w:rPr>
        <w:t>Students are no longer</w:t>
      </w:r>
      <w:r w:rsidRPr="00A7475C">
        <w:rPr>
          <w:rFonts w:ascii="Arial" w:hAnsi="Arial" w:cs="Arial"/>
          <w:b/>
          <w:sz w:val="22"/>
          <w:szCs w:val="22"/>
        </w:rPr>
        <w:t xml:space="preserve"> </w:t>
      </w:r>
      <w:r w:rsidRPr="00A7475C">
        <w:rPr>
          <w:rFonts w:ascii="Arial" w:hAnsi="Arial" w:cs="Arial"/>
          <w:sz w:val="22"/>
          <w:szCs w:val="22"/>
        </w:rPr>
        <w:t>permitted to bring their own calculators to the summative examinations – if a calculator is required it will be provided for you.</w:t>
      </w:r>
    </w:p>
    <w:p w:rsidR="00F62F2A" w:rsidRPr="00A7475C" w:rsidRDefault="00F62F2A" w:rsidP="00F62F2A">
      <w:pPr>
        <w:numPr>
          <w:ilvl w:val="0"/>
          <w:numId w:val="1"/>
        </w:numPr>
        <w:tabs>
          <w:tab w:val="clear" w:pos="720"/>
          <w:tab w:val="num" w:pos="360"/>
        </w:tabs>
        <w:ind w:left="426" w:hanging="426"/>
        <w:rPr>
          <w:rFonts w:ascii="Arial" w:hAnsi="Arial" w:cs="Arial"/>
          <w:iCs/>
          <w:sz w:val="18"/>
          <w:szCs w:val="18"/>
        </w:rPr>
      </w:pPr>
      <w:r w:rsidRPr="00A7475C">
        <w:rPr>
          <w:rFonts w:ascii="Arial" w:hAnsi="Arial" w:cs="Arial"/>
          <w:sz w:val="22"/>
          <w:szCs w:val="22"/>
        </w:rPr>
        <w:t xml:space="preserve">Students should ensure that they are familiar with College policy concerning the conduct of written examinations.  Details can be viewed on the intranet at: </w:t>
      </w:r>
      <w:hyperlink r:id="rId10" w:history="1">
        <w:r w:rsidR="008963AC" w:rsidRPr="00A7475C">
          <w:rPr>
            <w:rStyle w:val="Hyperlink"/>
            <w:rFonts w:ascii="Arial" w:hAnsi="Arial" w:cs="Arial"/>
            <w:sz w:val="22"/>
            <w:szCs w:val="22"/>
            <w:u w:val="none"/>
          </w:rPr>
          <w:t>https://education.med.imperial.ac.uk/Policies/conduct.docx</w:t>
        </w:r>
      </w:hyperlink>
    </w:p>
    <w:p w:rsidR="00886AFA" w:rsidRPr="00A7475C" w:rsidRDefault="00886AFA" w:rsidP="00D90E16">
      <w:pPr>
        <w:rPr>
          <w:rFonts w:ascii="Arial" w:hAnsi="Arial" w:cs="Arial"/>
          <w:sz w:val="22"/>
          <w:szCs w:val="22"/>
        </w:rPr>
      </w:pPr>
    </w:p>
    <w:p w:rsidR="004778FC" w:rsidRPr="00A7475C" w:rsidRDefault="004778FC" w:rsidP="006B3BF0">
      <w:pPr>
        <w:rPr>
          <w:rFonts w:ascii="Arial" w:hAnsi="Arial" w:cs="Arial"/>
          <w:sz w:val="22"/>
          <w:szCs w:val="22"/>
        </w:rPr>
      </w:pPr>
    </w:p>
    <w:sectPr w:rsidR="004778FC" w:rsidRPr="00A7475C" w:rsidSect="0097468A">
      <w:footerReference w:type="default" r:id="rId11"/>
      <w:pgSz w:w="11906" w:h="16838" w:code="9"/>
      <w:pgMar w:top="851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1BD" w:rsidRDefault="003F31BD" w:rsidP="003F31BD">
      <w:r>
        <w:separator/>
      </w:r>
    </w:p>
  </w:endnote>
  <w:endnote w:type="continuationSeparator" w:id="0">
    <w:p w:rsidR="003F31BD" w:rsidRDefault="003F31BD" w:rsidP="003F3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  <w:szCs w:val="18"/>
      </w:rPr>
      <w:id w:val="4357421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3F31BD" w:rsidRPr="00A7475C" w:rsidRDefault="003F31BD" w:rsidP="003F31B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A7475C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1E0C36" w:rsidRPr="00A7475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7475C">
              <w:rPr>
                <w:rFonts w:ascii="Arial" w:hAnsi="Arial" w:cs="Arial"/>
                <w:b/>
                <w:sz w:val="18"/>
                <w:szCs w:val="18"/>
              </w:rPr>
              <w:instrText xml:space="preserve"> PAGE </w:instrText>
            </w:r>
            <w:r w:rsidR="001E0C36" w:rsidRPr="00A747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673B8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E0C36" w:rsidRPr="00A747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A7475C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1E0C36" w:rsidRPr="00A7475C">
              <w:rPr>
                <w:rFonts w:ascii="Arial" w:hAnsi="Arial" w:cs="Arial"/>
                <w:b/>
                <w:sz w:val="18"/>
                <w:szCs w:val="18"/>
              </w:rPr>
              <w:fldChar w:fldCharType="begin"/>
            </w:r>
            <w:r w:rsidRPr="00A7475C">
              <w:rPr>
                <w:rFonts w:ascii="Arial" w:hAnsi="Arial" w:cs="Arial"/>
                <w:b/>
                <w:sz w:val="18"/>
                <w:szCs w:val="18"/>
              </w:rPr>
              <w:instrText xml:space="preserve"> NUMPAGES  </w:instrText>
            </w:r>
            <w:r w:rsidR="001E0C36" w:rsidRPr="00A7475C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673B8">
              <w:rPr>
                <w:rFonts w:ascii="Arial" w:hAnsi="Arial" w:cs="Arial"/>
                <w:b/>
                <w:noProof/>
                <w:sz w:val="18"/>
                <w:szCs w:val="18"/>
              </w:rPr>
              <w:t>2</w:t>
            </w:r>
            <w:r w:rsidR="001E0C36" w:rsidRPr="00A7475C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F31BD" w:rsidRDefault="003F31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1BD" w:rsidRDefault="003F31BD" w:rsidP="003F31BD">
      <w:r>
        <w:separator/>
      </w:r>
    </w:p>
  </w:footnote>
  <w:footnote w:type="continuationSeparator" w:id="0">
    <w:p w:rsidR="003F31BD" w:rsidRDefault="003F31BD" w:rsidP="003F3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497"/>
    <w:multiLevelType w:val="hybridMultilevel"/>
    <w:tmpl w:val="5A86189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122193"/>
    <w:multiLevelType w:val="hybridMultilevel"/>
    <w:tmpl w:val="7C4A9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EF51B1"/>
    <w:multiLevelType w:val="hybridMultilevel"/>
    <w:tmpl w:val="A73A0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8C705F"/>
    <w:multiLevelType w:val="hybridMultilevel"/>
    <w:tmpl w:val="6BCCE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B0652"/>
    <w:multiLevelType w:val="hybridMultilevel"/>
    <w:tmpl w:val="3656105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083"/>
    <w:rsid w:val="00005D2D"/>
    <w:rsid w:val="00033D12"/>
    <w:rsid w:val="0003570C"/>
    <w:rsid w:val="00056DDD"/>
    <w:rsid w:val="00073A5F"/>
    <w:rsid w:val="00083F73"/>
    <w:rsid w:val="000974AB"/>
    <w:rsid w:val="000E59B7"/>
    <w:rsid w:val="00101857"/>
    <w:rsid w:val="00101EA4"/>
    <w:rsid w:val="00112B0B"/>
    <w:rsid w:val="0011551C"/>
    <w:rsid w:val="00115B89"/>
    <w:rsid w:val="00120758"/>
    <w:rsid w:val="00125110"/>
    <w:rsid w:val="00132BDF"/>
    <w:rsid w:val="001515C6"/>
    <w:rsid w:val="001620C6"/>
    <w:rsid w:val="001641C7"/>
    <w:rsid w:val="0016647B"/>
    <w:rsid w:val="00167DEE"/>
    <w:rsid w:val="001720A3"/>
    <w:rsid w:val="001850EC"/>
    <w:rsid w:val="00190074"/>
    <w:rsid w:val="001A258B"/>
    <w:rsid w:val="001D0B53"/>
    <w:rsid w:val="001E0C26"/>
    <w:rsid w:val="001E0C36"/>
    <w:rsid w:val="001F2F78"/>
    <w:rsid w:val="00205EA0"/>
    <w:rsid w:val="00214241"/>
    <w:rsid w:val="00220732"/>
    <w:rsid w:val="0024570A"/>
    <w:rsid w:val="0025085E"/>
    <w:rsid w:val="002545F3"/>
    <w:rsid w:val="00264E54"/>
    <w:rsid w:val="00267232"/>
    <w:rsid w:val="0026747A"/>
    <w:rsid w:val="00276968"/>
    <w:rsid w:val="00290ECF"/>
    <w:rsid w:val="002C09C0"/>
    <w:rsid w:val="002C49A8"/>
    <w:rsid w:val="002C555E"/>
    <w:rsid w:val="002D6478"/>
    <w:rsid w:val="002D67AC"/>
    <w:rsid w:val="002E612A"/>
    <w:rsid w:val="002F4EFA"/>
    <w:rsid w:val="00300F69"/>
    <w:rsid w:val="00312850"/>
    <w:rsid w:val="00313179"/>
    <w:rsid w:val="0033264E"/>
    <w:rsid w:val="00377482"/>
    <w:rsid w:val="003A49B8"/>
    <w:rsid w:val="003B718C"/>
    <w:rsid w:val="003C7D9D"/>
    <w:rsid w:val="003D051E"/>
    <w:rsid w:val="003E715E"/>
    <w:rsid w:val="003F17CD"/>
    <w:rsid w:val="003F2A8B"/>
    <w:rsid w:val="003F31BD"/>
    <w:rsid w:val="003F7CF0"/>
    <w:rsid w:val="00435FD0"/>
    <w:rsid w:val="00445B8D"/>
    <w:rsid w:val="00466963"/>
    <w:rsid w:val="004778FC"/>
    <w:rsid w:val="00477E39"/>
    <w:rsid w:val="004A28E5"/>
    <w:rsid w:val="004B2603"/>
    <w:rsid w:val="004B590B"/>
    <w:rsid w:val="004C3A4B"/>
    <w:rsid w:val="00513456"/>
    <w:rsid w:val="0051515A"/>
    <w:rsid w:val="0053367B"/>
    <w:rsid w:val="00543F58"/>
    <w:rsid w:val="00545328"/>
    <w:rsid w:val="0058245D"/>
    <w:rsid w:val="0059094A"/>
    <w:rsid w:val="005C3B5E"/>
    <w:rsid w:val="005D210C"/>
    <w:rsid w:val="005D71F1"/>
    <w:rsid w:val="005F17C4"/>
    <w:rsid w:val="00614F59"/>
    <w:rsid w:val="00615029"/>
    <w:rsid w:val="00647939"/>
    <w:rsid w:val="00660458"/>
    <w:rsid w:val="0066406A"/>
    <w:rsid w:val="00675AF1"/>
    <w:rsid w:val="0069081C"/>
    <w:rsid w:val="00692200"/>
    <w:rsid w:val="006940F5"/>
    <w:rsid w:val="00695A6E"/>
    <w:rsid w:val="006A62B5"/>
    <w:rsid w:val="006B357A"/>
    <w:rsid w:val="006B3BF0"/>
    <w:rsid w:val="006D77FB"/>
    <w:rsid w:val="006E585E"/>
    <w:rsid w:val="00711CCE"/>
    <w:rsid w:val="00741649"/>
    <w:rsid w:val="00751C94"/>
    <w:rsid w:val="007524C0"/>
    <w:rsid w:val="0075750C"/>
    <w:rsid w:val="007A0968"/>
    <w:rsid w:val="007F1C93"/>
    <w:rsid w:val="00837AE9"/>
    <w:rsid w:val="00871B7C"/>
    <w:rsid w:val="00876350"/>
    <w:rsid w:val="00876D70"/>
    <w:rsid w:val="00881BF7"/>
    <w:rsid w:val="00882BC6"/>
    <w:rsid w:val="00883FA6"/>
    <w:rsid w:val="00885180"/>
    <w:rsid w:val="00886AFA"/>
    <w:rsid w:val="00891ADA"/>
    <w:rsid w:val="008963AC"/>
    <w:rsid w:val="008D3B35"/>
    <w:rsid w:val="008D743A"/>
    <w:rsid w:val="008E1341"/>
    <w:rsid w:val="008F3BCE"/>
    <w:rsid w:val="0093458B"/>
    <w:rsid w:val="00955DA6"/>
    <w:rsid w:val="009673B8"/>
    <w:rsid w:val="00971932"/>
    <w:rsid w:val="0097468A"/>
    <w:rsid w:val="00983987"/>
    <w:rsid w:val="00995438"/>
    <w:rsid w:val="009A08BB"/>
    <w:rsid w:val="009A46F5"/>
    <w:rsid w:val="009D40E6"/>
    <w:rsid w:val="009F6558"/>
    <w:rsid w:val="00A118D1"/>
    <w:rsid w:val="00A7475C"/>
    <w:rsid w:val="00A77312"/>
    <w:rsid w:val="00A8665F"/>
    <w:rsid w:val="00AA4851"/>
    <w:rsid w:val="00AB7FE4"/>
    <w:rsid w:val="00AC23BD"/>
    <w:rsid w:val="00AD5DC4"/>
    <w:rsid w:val="00B10C6B"/>
    <w:rsid w:val="00B31BF3"/>
    <w:rsid w:val="00B3302D"/>
    <w:rsid w:val="00B35D7F"/>
    <w:rsid w:val="00B3744D"/>
    <w:rsid w:val="00B44CB2"/>
    <w:rsid w:val="00B4630D"/>
    <w:rsid w:val="00B61CF2"/>
    <w:rsid w:val="00B6793C"/>
    <w:rsid w:val="00B7503D"/>
    <w:rsid w:val="00BA29EA"/>
    <w:rsid w:val="00BE2F88"/>
    <w:rsid w:val="00BE44D5"/>
    <w:rsid w:val="00BF4ADA"/>
    <w:rsid w:val="00C0062E"/>
    <w:rsid w:val="00C12AD9"/>
    <w:rsid w:val="00C23FEB"/>
    <w:rsid w:val="00C244FE"/>
    <w:rsid w:val="00C31D77"/>
    <w:rsid w:val="00C3224E"/>
    <w:rsid w:val="00C35941"/>
    <w:rsid w:val="00C61D9F"/>
    <w:rsid w:val="00C743ED"/>
    <w:rsid w:val="00C84940"/>
    <w:rsid w:val="00CA0083"/>
    <w:rsid w:val="00CA0FBD"/>
    <w:rsid w:val="00CC783C"/>
    <w:rsid w:val="00CE520D"/>
    <w:rsid w:val="00CE6315"/>
    <w:rsid w:val="00CF71E2"/>
    <w:rsid w:val="00D27911"/>
    <w:rsid w:val="00D354A9"/>
    <w:rsid w:val="00D436B8"/>
    <w:rsid w:val="00D45859"/>
    <w:rsid w:val="00D4764F"/>
    <w:rsid w:val="00D73CB3"/>
    <w:rsid w:val="00D90E16"/>
    <w:rsid w:val="00D950A3"/>
    <w:rsid w:val="00DC2168"/>
    <w:rsid w:val="00DD3116"/>
    <w:rsid w:val="00DD76C0"/>
    <w:rsid w:val="00DE5677"/>
    <w:rsid w:val="00DF3BD5"/>
    <w:rsid w:val="00E017AE"/>
    <w:rsid w:val="00E06D43"/>
    <w:rsid w:val="00E276C8"/>
    <w:rsid w:val="00E463C3"/>
    <w:rsid w:val="00E64302"/>
    <w:rsid w:val="00E6676C"/>
    <w:rsid w:val="00EA35EA"/>
    <w:rsid w:val="00EC34B0"/>
    <w:rsid w:val="00ED05F6"/>
    <w:rsid w:val="00EE0805"/>
    <w:rsid w:val="00EE4CE1"/>
    <w:rsid w:val="00EE79FC"/>
    <w:rsid w:val="00EF0705"/>
    <w:rsid w:val="00F03EA3"/>
    <w:rsid w:val="00F136BC"/>
    <w:rsid w:val="00F2146E"/>
    <w:rsid w:val="00F2479D"/>
    <w:rsid w:val="00F61E81"/>
    <w:rsid w:val="00F62F2A"/>
    <w:rsid w:val="00F6461D"/>
    <w:rsid w:val="00F66BB9"/>
    <w:rsid w:val="00F772EE"/>
    <w:rsid w:val="00F978BA"/>
    <w:rsid w:val="00FA0869"/>
    <w:rsid w:val="00FB0A62"/>
    <w:rsid w:val="00FC149D"/>
    <w:rsid w:val="00FC7322"/>
    <w:rsid w:val="00FD333E"/>
    <w:rsid w:val="00FD58EA"/>
    <w:rsid w:val="00FE0C4B"/>
    <w:rsid w:val="00FE4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5AF1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75AF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5AF1"/>
    <w:pPr>
      <w:keepNext/>
      <w:autoSpaceDE w:val="0"/>
      <w:autoSpaceDN w:val="0"/>
      <w:adjustRightInd w:val="0"/>
      <w:outlineLvl w:val="2"/>
    </w:pPr>
    <w:rPr>
      <w:b/>
      <w:bCs/>
      <w:szCs w:val="20"/>
      <w:lang w:val="en-US"/>
    </w:rPr>
  </w:style>
  <w:style w:type="paragraph" w:styleId="Heading4">
    <w:name w:val="heading 4"/>
    <w:basedOn w:val="Normal"/>
    <w:next w:val="Normal"/>
    <w:qFormat/>
    <w:rsid w:val="00675AF1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rsid w:val="0058245D"/>
    <w:pPr>
      <w:tabs>
        <w:tab w:val="left" w:pos="396"/>
      </w:tabs>
    </w:pPr>
    <w:rPr>
      <w:noProof/>
      <w:sz w:val="22"/>
      <w:szCs w:val="20"/>
    </w:rPr>
  </w:style>
  <w:style w:type="character" w:styleId="Hyperlink">
    <w:name w:val="Hyperlink"/>
    <w:basedOn w:val="DefaultParagraphFont"/>
    <w:rsid w:val="00FB0A62"/>
    <w:rPr>
      <w:color w:val="0000FF"/>
      <w:u w:val="single"/>
    </w:rPr>
  </w:style>
  <w:style w:type="character" w:styleId="FollowedHyperlink">
    <w:name w:val="FollowedHyperlink"/>
    <w:basedOn w:val="DefaultParagraphFont"/>
    <w:rsid w:val="00695A6E"/>
    <w:rPr>
      <w:color w:val="606420"/>
      <w:u w:val="single"/>
    </w:rPr>
  </w:style>
  <w:style w:type="paragraph" w:styleId="BalloonText">
    <w:name w:val="Balloon Text"/>
    <w:basedOn w:val="Normal"/>
    <w:semiHidden/>
    <w:rsid w:val="001620C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DD3116"/>
    <w:pPr>
      <w:spacing w:before="100" w:beforeAutospacing="1" w:after="100" w:afterAutospacing="1"/>
    </w:pPr>
    <w:rPr>
      <w:rFonts w:ascii="Verdana" w:hAnsi="Verdana"/>
      <w:color w:val="000040"/>
      <w:sz w:val="20"/>
      <w:szCs w:val="20"/>
      <w:lang w:eastAsia="en-GB"/>
    </w:rPr>
  </w:style>
  <w:style w:type="paragraph" w:customStyle="1" w:styleId="style7">
    <w:name w:val="style7"/>
    <w:basedOn w:val="Normal"/>
    <w:rsid w:val="00DD3116"/>
    <w:pPr>
      <w:spacing w:before="100" w:beforeAutospacing="1" w:after="100" w:afterAutospacing="1"/>
    </w:pPr>
    <w:rPr>
      <w:rFonts w:ascii="Verdana" w:hAnsi="Verdana"/>
      <w:color w:val="000040"/>
      <w:sz w:val="27"/>
      <w:szCs w:val="27"/>
      <w:lang w:eastAsia="en-GB"/>
    </w:rPr>
  </w:style>
  <w:style w:type="character" w:customStyle="1" w:styleId="style51">
    <w:name w:val="style51"/>
    <w:basedOn w:val="DefaultParagraphFont"/>
    <w:rsid w:val="00DD3116"/>
    <w:rPr>
      <w:rFonts w:ascii="Verdana" w:hAnsi="Verdana" w:hint="default"/>
      <w:b/>
      <w:bCs/>
      <w:color w:val="000040"/>
      <w:sz w:val="20"/>
      <w:szCs w:val="20"/>
    </w:rPr>
  </w:style>
  <w:style w:type="character" w:customStyle="1" w:styleId="style31">
    <w:name w:val="style31"/>
    <w:basedOn w:val="DefaultParagraphFont"/>
    <w:rsid w:val="00DD3116"/>
    <w:rPr>
      <w:rFonts w:ascii="Verdana" w:hAnsi="Verdana" w:hint="default"/>
      <w:color w:val="000040"/>
      <w:sz w:val="20"/>
      <w:szCs w:val="20"/>
    </w:rPr>
  </w:style>
  <w:style w:type="character" w:styleId="Strong">
    <w:name w:val="Strong"/>
    <w:basedOn w:val="DefaultParagraphFont"/>
    <w:uiPriority w:val="22"/>
    <w:qFormat/>
    <w:rsid w:val="00DD3116"/>
    <w:rPr>
      <w:b/>
      <w:bCs/>
    </w:rPr>
  </w:style>
  <w:style w:type="paragraph" w:styleId="ListParagraph">
    <w:name w:val="List Paragraph"/>
    <w:basedOn w:val="Normal"/>
    <w:uiPriority w:val="34"/>
    <w:qFormat/>
    <w:rsid w:val="00CE520D"/>
    <w:pPr>
      <w:ind w:left="720"/>
      <w:contextualSpacing/>
    </w:pPr>
  </w:style>
  <w:style w:type="paragraph" w:styleId="Header">
    <w:name w:val="header"/>
    <w:basedOn w:val="Normal"/>
    <w:link w:val="HeaderChar"/>
    <w:rsid w:val="003F3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3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B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5AF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675AF1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675AF1"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rsid w:val="00675AF1"/>
    <w:pPr>
      <w:keepNext/>
      <w:autoSpaceDE w:val="0"/>
      <w:autoSpaceDN w:val="0"/>
      <w:adjustRightInd w:val="0"/>
      <w:outlineLvl w:val="2"/>
    </w:pPr>
    <w:rPr>
      <w:b/>
      <w:bCs/>
      <w:szCs w:val="20"/>
      <w:lang w:val="en-US"/>
    </w:rPr>
  </w:style>
  <w:style w:type="paragraph" w:styleId="Heading4">
    <w:name w:val="heading 4"/>
    <w:basedOn w:val="Normal"/>
    <w:next w:val="Normal"/>
    <w:qFormat/>
    <w:rsid w:val="00675AF1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sz w:val="20"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1">
    <w:name w:val="List1"/>
    <w:basedOn w:val="Normal"/>
    <w:rsid w:val="0058245D"/>
    <w:pPr>
      <w:tabs>
        <w:tab w:val="left" w:pos="396"/>
      </w:tabs>
    </w:pPr>
    <w:rPr>
      <w:noProof/>
      <w:sz w:val="22"/>
      <w:szCs w:val="20"/>
    </w:rPr>
  </w:style>
  <w:style w:type="character" w:styleId="Hyperlink">
    <w:name w:val="Hyperlink"/>
    <w:basedOn w:val="DefaultParagraphFont"/>
    <w:rsid w:val="00FB0A62"/>
    <w:rPr>
      <w:color w:val="0000FF"/>
      <w:u w:val="single"/>
    </w:rPr>
  </w:style>
  <w:style w:type="character" w:styleId="FollowedHyperlink">
    <w:name w:val="FollowedHyperlink"/>
    <w:basedOn w:val="DefaultParagraphFont"/>
    <w:rsid w:val="00695A6E"/>
    <w:rPr>
      <w:color w:val="606420"/>
      <w:u w:val="single"/>
    </w:rPr>
  </w:style>
  <w:style w:type="paragraph" w:styleId="BalloonText">
    <w:name w:val="Balloon Text"/>
    <w:basedOn w:val="Normal"/>
    <w:semiHidden/>
    <w:rsid w:val="001620C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rsid w:val="00DD3116"/>
    <w:pPr>
      <w:spacing w:before="100" w:beforeAutospacing="1" w:after="100" w:afterAutospacing="1"/>
    </w:pPr>
    <w:rPr>
      <w:rFonts w:ascii="Verdana" w:hAnsi="Verdana"/>
      <w:color w:val="000040"/>
      <w:sz w:val="20"/>
      <w:szCs w:val="20"/>
      <w:lang w:eastAsia="en-GB"/>
    </w:rPr>
  </w:style>
  <w:style w:type="paragraph" w:customStyle="1" w:styleId="style7">
    <w:name w:val="style7"/>
    <w:basedOn w:val="Normal"/>
    <w:rsid w:val="00DD3116"/>
    <w:pPr>
      <w:spacing w:before="100" w:beforeAutospacing="1" w:after="100" w:afterAutospacing="1"/>
    </w:pPr>
    <w:rPr>
      <w:rFonts w:ascii="Verdana" w:hAnsi="Verdana"/>
      <w:color w:val="000040"/>
      <w:sz w:val="27"/>
      <w:szCs w:val="27"/>
      <w:lang w:eastAsia="en-GB"/>
    </w:rPr>
  </w:style>
  <w:style w:type="character" w:customStyle="1" w:styleId="style51">
    <w:name w:val="style51"/>
    <w:basedOn w:val="DefaultParagraphFont"/>
    <w:rsid w:val="00DD3116"/>
    <w:rPr>
      <w:rFonts w:ascii="Verdana" w:hAnsi="Verdana" w:hint="default"/>
      <w:b/>
      <w:bCs/>
      <w:color w:val="000040"/>
      <w:sz w:val="20"/>
      <w:szCs w:val="20"/>
    </w:rPr>
  </w:style>
  <w:style w:type="character" w:customStyle="1" w:styleId="style31">
    <w:name w:val="style31"/>
    <w:basedOn w:val="DefaultParagraphFont"/>
    <w:rsid w:val="00DD3116"/>
    <w:rPr>
      <w:rFonts w:ascii="Verdana" w:hAnsi="Verdana" w:hint="default"/>
      <w:color w:val="000040"/>
      <w:sz w:val="20"/>
      <w:szCs w:val="20"/>
    </w:rPr>
  </w:style>
  <w:style w:type="character" w:styleId="Strong">
    <w:name w:val="Strong"/>
    <w:basedOn w:val="DefaultParagraphFont"/>
    <w:uiPriority w:val="22"/>
    <w:qFormat/>
    <w:rsid w:val="00DD3116"/>
    <w:rPr>
      <w:b/>
      <w:bCs/>
    </w:rPr>
  </w:style>
  <w:style w:type="paragraph" w:styleId="ListParagraph">
    <w:name w:val="List Paragraph"/>
    <w:basedOn w:val="Normal"/>
    <w:uiPriority w:val="34"/>
    <w:qFormat/>
    <w:rsid w:val="00CE520D"/>
    <w:pPr>
      <w:ind w:left="720"/>
      <w:contextualSpacing/>
    </w:pPr>
  </w:style>
  <w:style w:type="paragraph" w:styleId="Header">
    <w:name w:val="header"/>
    <w:basedOn w:val="Normal"/>
    <w:link w:val="HeaderChar"/>
    <w:rsid w:val="003F31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F31B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F31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1B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education.med.imperial.ac.uk/Policies/conduct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ducation.med.imperial.ac.uk/Years/GE1112/exams/dates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EB495-06CB-4D62-AA75-101B476D7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2741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1 examinations</vt:lpstr>
    </vt:vector>
  </TitlesOfParts>
  <Company>Imperial College</Company>
  <LinksUpToDate>false</LinksUpToDate>
  <CharactersWithSpaces>3187</CharactersWithSpaces>
  <SharedDoc>false</SharedDoc>
  <HLinks>
    <vt:vector size="6" baseType="variant">
      <vt:variant>
        <vt:i4>6094934</vt:i4>
      </vt:variant>
      <vt:variant>
        <vt:i4>0</vt:i4>
      </vt:variant>
      <vt:variant>
        <vt:i4>0</vt:i4>
      </vt:variant>
      <vt:variant>
        <vt:i4>5</vt:i4>
      </vt:variant>
      <vt:variant>
        <vt:lpwstr>https://education.med.imperial.ac.uk/Policies/conduct.doc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examinations</dc:title>
  <dc:creator>mrodger</dc:creator>
  <cp:lastModifiedBy>Shiel, Nuala</cp:lastModifiedBy>
  <cp:revision>2</cp:revision>
  <cp:lastPrinted>2009-07-08T18:08:00Z</cp:lastPrinted>
  <dcterms:created xsi:type="dcterms:W3CDTF">2012-06-13T08:45:00Z</dcterms:created>
  <dcterms:modified xsi:type="dcterms:W3CDTF">2012-06-13T08:45:00Z</dcterms:modified>
</cp:coreProperties>
</file>