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99" w:rsidRPr="00202138" w:rsidRDefault="00311899" w:rsidP="00311899">
      <w:pPr>
        <w:pStyle w:val="Heading1"/>
        <w:jc w:val="left"/>
        <w:rPr>
          <w:rFonts w:ascii="Arial" w:hAnsi="Arial" w:cs="Arial"/>
          <w:sz w:val="28"/>
          <w:szCs w:val="28"/>
        </w:rPr>
      </w:pPr>
      <w:bookmarkStart w:id="0" w:name="_Toc266973519"/>
      <w:r w:rsidRPr="00202138">
        <w:rPr>
          <w:rFonts w:ascii="Arial" w:hAnsi="Arial" w:cs="Arial"/>
          <w:sz w:val="28"/>
          <w:szCs w:val="28"/>
        </w:rPr>
        <w:t>Recommended websites</w:t>
      </w:r>
      <w:bookmarkEnd w:id="0"/>
    </w:p>
    <w:p w:rsidR="00311899" w:rsidRPr="00202138" w:rsidRDefault="00311899" w:rsidP="00311899">
      <w:pPr>
        <w:rPr>
          <w:rFonts w:ascii="Arial" w:hAnsi="Arial" w:cs="Arial"/>
          <w:b/>
          <w:sz w:val="28"/>
          <w:szCs w:val="28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8"/>
        </w:rPr>
      </w:pPr>
      <w:r w:rsidRPr="00202138">
        <w:rPr>
          <w:rFonts w:ascii="Arial" w:hAnsi="Arial" w:cs="Arial"/>
          <w:sz w:val="22"/>
          <w:szCs w:val="28"/>
        </w:rPr>
        <w:t xml:space="preserve">GP on line </w:t>
      </w:r>
      <w:hyperlink r:id="rId5" w:history="1">
        <w:r w:rsidRPr="00202138">
          <w:rPr>
            <w:rStyle w:val="Hyperlink"/>
            <w:rFonts w:ascii="Arial" w:hAnsi="Arial" w:cs="Arial"/>
            <w:sz w:val="22"/>
            <w:szCs w:val="28"/>
          </w:rPr>
          <w:t>http://www.gpnotebook.co.uk/homepage.cfm</w:t>
        </w:r>
      </w:hyperlink>
      <w:r w:rsidRPr="00202138">
        <w:rPr>
          <w:rFonts w:ascii="Arial" w:hAnsi="Arial" w:cs="Arial"/>
          <w:sz w:val="22"/>
          <w:szCs w:val="28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proofErr w:type="gramStart"/>
      <w:r w:rsidRPr="00202138">
        <w:rPr>
          <w:rFonts w:ascii="Arial" w:hAnsi="Arial" w:cs="Arial"/>
          <w:sz w:val="22"/>
          <w:szCs w:val="22"/>
        </w:rPr>
        <w:t xml:space="preserve">NICE  </w:t>
      </w:r>
      <w:proofErr w:type="gramEnd"/>
      <w:r w:rsidRPr="00202138">
        <w:fldChar w:fldCharType="begin"/>
      </w:r>
      <w:r w:rsidRPr="00202138">
        <w:instrText>HYPERLINK "http://www.nice.org.uk/"</w:instrText>
      </w:r>
      <w:r w:rsidRPr="00202138">
        <w:fldChar w:fldCharType="separate"/>
      </w:r>
      <w:r w:rsidRPr="00202138">
        <w:rPr>
          <w:rStyle w:val="Hyperlink"/>
          <w:rFonts w:ascii="Arial" w:hAnsi="Arial" w:cs="Arial"/>
          <w:sz w:val="22"/>
          <w:szCs w:val="22"/>
        </w:rPr>
        <w:t>http://www.nice.org.uk/</w:t>
      </w:r>
      <w:r w:rsidRPr="00202138">
        <w:fldChar w:fldCharType="end"/>
      </w:r>
      <w:r w:rsidRPr="00202138">
        <w:rPr>
          <w:rFonts w:ascii="Arial" w:hAnsi="Arial" w:cs="Arial"/>
          <w:sz w:val="22"/>
          <w:szCs w:val="22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02138">
            <w:rPr>
              <w:rFonts w:ascii="Arial" w:hAnsi="Arial" w:cs="Arial"/>
              <w:sz w:val="22"/>
              <w:szCs w:val="22"/>
            </w:rPr>
            <w:t>Royal</w:t>
          </w:r>
        </w:smartTag>
        <w:r w:rsidRPr="0020213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202138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202138">
        <w:rPr>
          <w:rFonts w:ascii="Arial" w:hAnsi="Arial" w:cs="Arial"/>
          <w:sz w:val="22"/>
          <w:szCs w:val="22"/>
        </w:rPr>
        <w:t xml:space="preserve"> of General Practitioners </w:t>
      </w:r>
      <w:hyperlink r:id="rId6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http://www.rcgp.org.uk/</w:t>
        </w:r>
      </w:hyperlink>
      <w:r w:rsidRPr="00202138">
        <w:rPr>
          <w:rFonts w:ascii="Arial" w:hAnsi="Arial" w:cs="Arial"/>
          <w:sz w:val="22"/>
          <w:szCs w:val="22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>SIGN</w:t>
      </w:r>
      <w:r w:rsidRPr="00202138">
        <w:rPr>
          <w:rFonts w:ascii="Arial" w:hAnsi="Arial" w:cs="Arial"/>
          <w:sz w:val="22"/>
          <w:szCs w:val="22"/>
        </w:rPr>
        <w:tab/>
      </w:r>
      <w:hyperlink r:id="rId7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http://www.sign.ac.uk/</w:t>
        </w:r>
      </w:hyperlink>
      <w:r w:rsidRPr="00202138">
        <w:rPr>
          <w:rFonts w:ascii="Arial" w:hAnsi="Arial" w:cs="Arial"/>
          <w:sz w:val="22"/>
          <w:szCs w:val="22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b/>
          <w:sz w:val="28"/>
          <w:szCs w:val="28"/>
        </w:rPr>
      </w:pPr>
    </w:p>
    <w:p w:rsidR="00311899" w:rsidRPr="00202138" w:rsidRDefault="00311899" w:rsidP="00311899">
      <w:pPr>
        <w:rPr>
          <w:rFonts w:ascii="Arial" w:hAnsi="Arial" w:cs="Arial"/>
          <w:b/>
          <w:sz w:val="28"/>
          <w:szCs w:val="28"/>
        </w:rPr>
      </w:pPr>
    </w:p>
    <w:p w:rsidR="00311899" w:rsidRPr="00202138" w:rsidRDefault="00311899" w:rsidP="00311899">
      <w:pPr>
        <w:pStyle w:val="Heading2"/>
        <w:rPr>
          <w:rFonts w:ascii="Arial" w:hAnsi="Arial" w:cs="Arial"/>
          <w:sz w:val="28"/>
          <w:szCs w:val="28"/>
        </w:rPr>
      </w:pPr>
      <w:bookmarkStart w:id="1" w:name="_Toc266973520"/>
      <w:r w:rsidRPr="00202138">
        <w:rPr>
          <w:rFonts w:ascii="Arial" w:hAnsi="Arial" w:cs="Arial"/>
          <w:sz w:val="28"/>
          <w:szCs w:val="28"/>
        </w:rPr>
        <w:t>Recommended books</w:t>
      </w:r>
      <w:bookmarkEnd w:id="1"/>
    </w:p>
    <w:p w:rsidR="00311899" w:rsidRPr="00202138" w:rsidRDefault="00311899" w:rsidP="00311899">
      <w:pPr>
        <w:autoSpaceDE w:val="0"/>
        <w:autoSpaceDN w:val="0"/>
        <w:adjustRightInd w:val="0"/>
        <w:spacing w:after="100"/>
        <w:rPr>
          <w:rFonts w:ascii="Arial" w:eastAsia="PMingLiU" w:hAnsi="Arial" w:cs="Arial"/>
          <w:sz w:val="22"/>
          <w:szCs w:val="22"/>
          <w:lang w:val="en-GB" w:eastAsia="zh-TW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Neighbour, R. </w:t>
      </w:r>
      <w:hyperlink r:id="rId8" w:history="1">
        <w:proofErr w:type="gramStart"/>
        <w:r w:rsidRPr="00202138">
          <w:rPr>
            <w:rStyle w:val="Hyperlink"/>
            <w:rFonts w:ascii="Arial" w:hAnsi="Arial" w:cs="Arial"/>
            <w:bCs/>
            <w:i/>
            <w:sz w:val="22"/>
            <w:szCs w:val="22"/>
          </w:rPr>
          <w:t>The</w:t>
        </w:r>
        <w:proofErr w:type="gramEnd"/>
        <w:r w:rsidRPr="00202138">
          <w:rPr>
            <w:rStyle w:val="Hyperlink"/>
            <w:rFonts w:ascii="Arial" w:hAnsi="Arial" w:cs="Arial"/>
            <w:bCs/>
            <w:i/>
            <w:sz w:val="22"/>
            <w:szCs w:val="22"/>
          </w:rPr>
          <w:t xml:space="preserve"> Inner Consultation: how to develop an effective and intuitive consulting style</w:t>
        </w:r>
        <w:r w:rsidRPr="00202138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</w:t>
        </w:r>
      </w:hyperlink>
      <w:r w:rsidRPr="002021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138">
        <w:rPr>
          <w:rFonts w:ascii="Arial" w:hAnsi="Arial" w:cs="Arial"/>
          <w:sz w:val="22"/>
          <w:szCs w:val="22"/>
        </w:rPr>
        <w:t>Petroc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 Press, 2</w:t>
      </w:r>
      <w:r w:rsidRPr="00202138">
        <w:rPr>
          <w:rFonts w:ascii="Arial" w:hAnsi="Arial" w:cs="Arial"/>
          <w:sz w:val="22"/>
          <w:szCs w:val="22"/>
          <w:vertAlign w:val="superscript"/>
        </w:rPr>
        <w:t>nd</w:t>
      </w:r>
      <w:r w:rsidRPr="002021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2138">
        <w:rPr>
          <w:rFonts w:ascii="Arial" w:hAnsi="Arial" w:cs="Arial"/>
          <w:sz w:val="22"/>
          <w:szCs w:val="22"/>
        </w:rPr>
        <w:t>edn</w:t>
      </w:r>
      <w:proofErr w:type="spellEnd"/>
      <w:r w:rsidRPr="00202138">
        <w:rPr>
          <w:rFonts w:ascii="Arial" w:hAnsi="Arial" w:cs="Arial"/>
          <w:sz w:val="22"/>
          <w:szCs w:val="22"/>
        </w:rPr>
        <w:t>, 2006.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proofErr w:type="gramStart"/>
      <w:r w:rsidRPr="00202138">
        <w:rPr>
          <w:rFonts w:ascii="Arial" w:hAnsi="Arial" w:cs="Arial"/>
          <w:sz w:val="22"/>
          <w:szCs w:val="22"/>
        </w:rPr>
        <w:t xml:space="preserve">Tate, </w:t>
      </w:r>
      <w:proofErr w:type="spellStart"/>
      <w:r w:rsidRPr="00202138">
        <w:rPr>
          <w:rFonts w:ascii="Arial" w:hAnsi="Arial" w:cs="Arial"/>
          <w:sz w:val="22"/>
          <w:szCs w:val="22"/>
        </w:rPr>
        <w:t>P.</w:t>
      </w:r>
      <w:r w:rsidRPr="00202138">
        <w:rPr>
          <w:rFonts w:ascii="Arial" w:hAnsi="Arial" w:cs="Arial"/>
          <w:i/>
          <w:sz w:val="22"/>
          <w:szCs w:val="22"/>
        </w:rPr>
        <w:t>The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 </w:t>
      </w:r>
      <w:r w:rsidRPr="00202138">
        <w:rPr>
          <w:rFonts w:ascii="Arial" w:hAnsi="Arial" w:cs="Arial"/>
          <w:i/>
          <w:sz w:val="22"/>
          <w:szCs w:val="22"/>
        </w:rPr>
        <w:t>Doctor’s Communication Handbook</w:t>
      </w:r>
      <w:r w:rsidRPr="00202138">
        <w:rPr>
          <w:rFonts w:ascii="Arial" w:hAnsi="Arial" w:cs="Arial"/>
          <w:sz w:val="22"/>
          <w:szCs w:val="22"/>
        </w:rPr>
        <w:t>.</w:t>
      </w:r>
      <w:proofErr w:type="gramEnd"/>
      <w:r w:rsidRPr="0020213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02138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Pr="00202138">
        <w:rPr>
          <w:rFonts w:ascii="Arial" w:hAnsi="Arial" w:cs="Arial"/>
          <w:sz w:val="22"/>
          <w:szCs w:val="22"/>
        </w:rPr>
        <w:t>: Radcliffe Medical Press, 2009.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Fraser RC, </w:t>
      </w:r>
      <w:proofErr w:type="spellStart"/>
      <w:r w:rsidRPr="00202138">
        <w:rPr>
          <w:rFonts w:ascii="Arial" w:hAnsi="Arial" w:cs="Arial"/>
          <w:sz w:val="22"/>
          <w:szCs w:val="22"/>
        </w:rPr>
        <w:t>Mayur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 K </w:t>
      </w:r>
      <w:proofErr w:type="spellStart"/>
      <w:r w:rsidRPr="00202138">
        <w:rPr>
          <w:rFonts w:ascii="Arial" w:hAnsi="Arial" w:cs="Arial"/>
          <w:sz w:val="22"/>
          <w:szCs w:val="22"/>
        </w:rPr>
        <w:t>Lakhami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, Richard H Baker, </w:t>
      </w:r>
      <w:r w:rsidRPr="00202138">
        <w:rPr>
          <w:rFonts w:ascii="Arial" w:hAnsi="Arial" w:cs="Arial"/>
          <w:i/>
          <w:sz w:val="22"/>
          <w:szCs w:val="22"/>
        </w:rPr>
        <w:t>Evidence-based audit in General Practice</w:t>
      </w:r>
      <w:r w:rsidRPr="00202138">
        <w:rPr>
          <w:rFonts w:ascii="Arial" w:hAnsi="Arial" w:cs="Arial"/>
          <w:sz w:val="22"/>
          <w:szCs w:val="22"/>
        </w:rPr>
        <w:t>,</w:t>
      </w:r>
      <w:r w:rsidRPr="00202138">
        <w:rPr>
          <w:rFonts w:ascii="Arial" w:hAnsi="Arial" w:cs="Arial"/>
          <w:i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02138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Pr="00202138">
        <w:rPr>
          <w:rFonts w:ascii="Arial" w:hAnsi="Arial" w:cs="Arial"/>
          <w:sz w:val="22"/>
          <w:szCs w:val="22"/>
        </w:rPr>
        <w:t>:</w:t>
      </w:r>
      <w:r w:rsidRPr="00202138">
        <w:rPr>
          <w:rFonts w:ascii="Arial" w:hAnsi="Arial" w:cs="Arial"/>
          <w:i/>
          <w:sz w:val="22"/>
          <w:szCs w:val="22"/>
        </w:rPr>
        <w:t xml:space="preserve"> </w:t>
      </w:r>
      <w:r w:rsidRPr="00202138">
        <w:rPr>
          <w:rFonts w:ascii="Arial" w:hAnsi="Arial" w:cs="Arial"/>
          <w:sz w:val="22"/>
          <w:szCs w:val="22"/>
        </w:rPr>
        <w:t>Butterworth Heinemann.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Pendleton D et </w:t>
      </w:r>
      <w:proofErr w:type="spellStart"/>
      <w:r w:rsidRPr="00202138">
        <w:rPr>
          <w:rFonts w:ascii="Arial" w:hAnsi="Arial" w:cs="Arial"/>
          <w:sz w:val="22"/>
          <w:szCs w:val="22"/>
        </w:rPr>
        <w:t>al.</w:t>
      </w:r>
      <w:proofErr w:type="gramStart"/>
      <w:r w:rsidRPr="00202138">
        <w:rPr>
          <w:rFonts w:ascii="Arial" w:hAnsi="Arial" w:cs="Arial"/>
          <w:sz w:val="22"/>
          <w:szCs w:val="22"/>
        </w:rPr>
        <w:t>,</w:t>
      </w:r>
      <w:r w:rsidRPr="00202138">
        <w:rPr>
          <w:rFonts w:ascii="Arial" w:hAnsi="Arial" w:cs="Arial"/>
          <w:i/>
          <w:sz w:val="22"/>
          <w:szCs w:val="22"/>
        </w:rPr>
        <w:t>The</w:t>
      </w:r>
      <w:proofErr w:type="spellEnd"/>
      <w:proofErr w:type="gramEnd"/>
      <w:r w:rsidRPr="00202138">
        <w:rPr>
          <w:rFonts w:ascii="Arial" w:hAnsi="Arial" w:cs="Arial"/>
          <w:i/>
          <w:sz w:val="22"/>
          <w:szCs w:val="22"/>
        </w:rPr>
        <w:t xml:space="preserve"> Consultation: an approach to learning and teaching</w:t>
      </w:r>
      <w:r w:rsidRPr="00202138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02138">
            <w:rPr>
              <w:rFonts w:ascii="Arial" w:hAnsi="Arial" w:cs="Arial"/>
              <w:sz w:val="22"/>
              <w:szCs w:val="22"/>
            </w:rPr>
            <w:t>Oxford</w:t>
          </w:r>
        </w:smartTag>
      </w:smartTag>
      <w:r w:rsidRPr="00202138">
        <w:rPr>
          <w:rFonts w:ascii="Arial" w:hAnsi="Arial" w:cs="Arial"/>
          <w:sz w:val="22"/>
          <w:szCs w:val="22"/>
        </w:rPr>
        <w:t>: Oxford University Press, 2003.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proofErr w:type="spellStart"/>
      <w:r w:rsidRPr="00202138">
        <w:rPr>
          <w:rFonts w:ascii="Arial" w:hAnsi="Arial" w:cs="Arial"/>
          <w:sz w:val="22"/>
          <w:szCs w:val="22"/>
        </w:rPr>
        <w:t>Abusin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, S The way I see it: Everyone can benefit from the GP foundation year </w:t>
      </w:r>
      <w:proofErr w:type="spellStart"/>
      <w:r w:rsidRPr="00202138">
        <w:rPr>
          <w:rFonts w:ascii="Arial" w:hAnsi="Arial" w:cs="Arial"/>
          <w:sz w:val="22"/>
          <w:szCs w:val="22"/>
        </w:rPr>
        <w:t>programme</w:t>
      </w:r>
      <w:proofErr w:type="spellEnd"/>
      <w:r w:rsidRPr="00202138">
        <w:rPr>
          <w:rFonts w:ascii="Arial" w:hAnsi="Arial" w:cs="Arial"/>
          <w:sz w:val="22"/>
          <w:szCs w:val="22"/>
        </w:rPr>
        <w:t>, BMJ, 2006, 332, 7533.</w:t>
      </w:r>
      <w:r w:rsidRPr="00202138">
        <w:t xml:space="preserve"> </w:t>
      </w:r>
      <w:hyperlink r:id="rId9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http://careerfocus.bmjjournals.com/cgi/reprint/332/7533/15</w:t>
        </w:r>
      </w:hyperlink>
      <w:r w:rsidRPr="00202138">
        <w:rPr>
          <w:rFonts w:ascii="Arial" w:hAnsi="Arial" w:cs="Arial"/>
          <w:sz w:val="22"/>
          <w:szCs w:val="22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 xml:space="preserve">Henderson E, Berlin A, Freeman GK and Fuller J. Twelve tips for promoting significant event analysis to enhance reflection in undergraduate medical students: Medical Teacher, 2002, 24, 121-124.  </w:t>
      </w:r>
      <w:r w:rsidRPr="00202138">
        <w:rPr>
          <w:rFonts w:ascii="Arial" w:hAnsi="Arial" w:cs="Arial"/>
        </w:rPr>
        <w:br/>
      </w:r>
      <w:hyperlink r:id="rId10" w:tooltip="http://dandini.ingentaselect.com/vl=871600/cl=42/nw=1/rpsv/cw/tandf/0142159x/v24n2/s3/p121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http://dandini.ingentaselect.com/vl=871600/cl=42/nw=1/rpsv/cw/tandf/0142159x/v24n2/s3/p121</w:t>
        </w:r>
      </w:hyperlink>
      <w:hyperlink r:id="rId11" w:tooltip="http://juno.ingentaselect.com/vl=9484809/cl=118/nw=1/fm=docpdf/rpsv/cw/tandf/0142159x/v24n2/s3/p121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http://juno.ingentaselect.com/vl=9484809/cl=118/nw=1/fm=docpdf/rpsv/cw/tandf/0142159x/v24n2/s3/p121</w:t>
        </w:r>
      </w:hyperlink>
      <w:hyperlink r:id="rId12" w:tooltip="http://juno.ingentaselect.com/vl=9484809/cl=118/nw=1/fm=docpdf/rpsv/cw/tandf/0142159x/v24n2/s3/p121" w:history="1">
        <w:r w:rsidRPr="00202138">
          <w:rPr>
            <w:rStyle w:val="Hyperlink"/>
            <w:rFonts w:ascii="Arial" w:hAnsi="Arial" w:cs="Arial"/>
            <w:sz w:val="22"/>
            <w:szCs w:val="22"/>
          </w:rPr>
          <w:t>http://juno.ingentaselect.com/vl=9484809/cl=118/nw=1/fm=docpdf/rpsv/cw/tandf/0142159x/v24n2/s3/p121</w:t>
        </w:r>
      </w:hyperlink>
    </w:p>
    <w:p w:rsidR="00311899" w:rsidRPr="00202138" w:rsidRDefault="00311899" w:rsidP="00311899">
      <w:pPr>
        <w:rPr>
          <w:rFonts w:ascii="Arial" w:hAnsi="Arial" w:cs="Arial"/>
          <w:sz w:val="22"/>
          <w:szCs w:val="22"/>
        </w:rPr>
      </w:pPr>
    </w:p>
    <w:p w:rsidR="00311899" w:rsidRPr="00202138" w:rsidRDefault="00311899" w:rsidP="00311899">
      <w:pPr>
        <w:rPr>
          <w:rFonts w:ascii="Arial" w:hAnsi="Arial" w:cs="Arial"/>
          <w:sz w:val="22"/>
        </w:rPr>
      </w:pPr>
      <w:r w:rsidRPr="00202138">
        <w:rPr>
          <w:rFonts w:ascii="Arial" w:hAnsi="Arial" w:cs="Arial"/>
          <w:sz w:val="22"/>
        </w:rPr>
        <w:t xml:space="preserve">Edwards N, </w:t>
      </w:r>
      <w:proofErr w:type="spellStart"/>
      <w:r w:rsidRPr="00202138">
        <w:rPr>
          <w:rFonts w:ascii="Arial" w:hAnsi="Arial" w:cs="Arial"/>
          <w:sz w:val="22"/>
        </w:rPr>
        <w:t>Kornacki</w:t>
      </w:r>
      <w:proofErr w:type="spellEnd"/>
      <w:r w:rsidRPr="00202138">
        <w:rPr>
          <w:rFonts w:ascii="Arial" w:hAnsi="Arial" w:cs="Arial"/>
          <w:sz w:val="22"/>
        </w:rPr>
        <w:t xml:space="preserve"> MJ and </w:t>
      </w:r>
      <w:proofErr w:type="spellStart"/>
      <w:r w:rsidRPr="00202138">
        <w:rPr>
          <w:rFonts w:ascii="Arial" w:hAnsi="Arial" w:cs="Arial"/>
          <w:sz w:val="22"/>
        </w:rPr>
        <w:t>Silversin</w:t>
      </w:r>
      <w:proofErr w:type="spellEnd"/>
      <w:r w:rsidRPr="00202138">
        <w:rPr>
          <w:rFonts w:ascii="Arial" w:hAnsi="Arial" w:cs="Arial"/>
          <w:sz w:val="22"/>
        </w:rPr>
        <w:t xml:space="preserve"> J</w:t>
      </w:r>
      <w:proofErr w:type="gramStart"/>
      <w:r w:rsidRPr="00202138">
        <w:rPr>
          <w:rFonts w:ascii="Arial" w:hAnsi="Arial" w:cs="Arial"/>
          <w:sz w:val="22"/>
        </w:rPr>
        <w:t>,  Unhappy</w:t>
      </w:r>
      <w:proofErr w:type="gramEnd"/>
      <w:r w:rsidRPr="00202138">
        <w:rPr>
          <w:rFonts w:ascii="Arial" w:hAnsi="Arial" w:cs="Arial"/>
          <w:sz w:val="22"/>
        </w:rPr>
        <w:t xml:space="preserve"> doctors: what are the causes and what can be done?, British Medical Journal, 2002, 835-838.  </w:t>
      </w:r>
      <w:hyperlink r:id="rId13" w:history="1">
        <w:r w:rsidRPr="00202138">
          <w:rPr>
            <w:rStyle w:val="Hyperlink"/>
            <w:rFonts w:ascii="Arial" w:hAnsi="Arial" w:cs="Arial"/>
            <w:sz w:val="22"/>
          </w:rPr>
          <w:t>http://bmj.bmjjournals.com/cgi/reprint/324/7341/835</w:t>
        </w:r>
      </w:hyperlink>
      <w:r w:rsidRPr="00202138">
        <w:rPr>
          <w:rFonts w:ascii="Arial" w:hAnsi="Arial" w:cs="Arial"/>
          <w:sz w:val="22"/>
        </w:rPr>
        <w:t xml:space="preserve"> </w:t>
      </w:r>
    </w:p>
    <w:p w:rsidR="00311899" w:rsidRPr="00202138" w:rsidRDefault="00311899" w:rsidP="00311899">
      <w:pPr>
        <w:rPr>
          <w:rFonts w:ascii="Arial" w:hAnsi="Arial" w:cs="Arial"/>
          <w:sz w:val="22"/>
        </w:rPr>
      </w:pPr>
      <w:r w:rsidRPr="00202138">
        <w:rPr>
          <w:rFonts w:ascii="Arial" w:hAnsi="Arial" w:cs="Arial"/>
          <w:sz w:val="22"/>
        </w:rPr>
        <w:t> </w:t>
      </w:r>
    </w:p>
    <w:p w:rsidR="00311899" w:rsidRPr="00202138" w:rsidRDefault="00311899" w:rsidP="00311899">
      <w:pPr>
        <w:rPr>
          <w:rFonts w:ascii="Arial" w:hAnsi="Arial" w:cs="Arial"/>
          <w:sz w:val="22"/>
        </w:rPr>
      </w:pPr>
      <w:proofErr w:type="spellStart"/>
      <w:r w:rsidRPr="00202138">
        <w:rPr>
          <w:rFonts w:ascii="Arial" w:hAnsi="Arial" w:cs="Arial"/>
          <w:sz w:val="22"/>
        </w:rPr>
        <w:t>Velamoor</w:t>
      </w:r>
      <w:proofErr w:type="spellEnd"/>
      <w:r w:rsidRPr="00202138">
        <w:rPr>
          <w:rFonts w:ascii="Arial" w:hAnsi="Arial" w:cs="Arial"/>
          <w:sz w:val="22"/>
        </w:rPr>
        <w:t xml:space="preserve"> VR, </w:t>
      </w:r>
      <w:proofErr w:type="spellStart"/>
      <w:r w:rsidRPr="00202138">
        <w:rPr>
          <w:rFonts w:ascii="Arial" w:hAnsi="Arial" w:cs="Arial"/>
          <w:sz w:val="22"/>
        </w:rPr>
        <w:t>Kazarian</w:t>
      </w:r>
      <w:proofErr w:type="spellEnd"/>
      <w:r w:rsidRPr="00202138">
        <w:rPr>
          <w:rFonts w:ascii="Arial" w:hAnsi="Arial" w:cs="Arial"/>
          <w:sz w:val="22"/>
        </w:rPr>
        <w:t xml:space="preserve"> S, </w:t>
      </w:r>
      <w:proofErr w:type="spellStart"/>
      <w:r w:rsidRPr="00202138">
        <w:rPr>
          <w:rFonts w:ascii="Arial" w:hAnsi="Arial" w:cs="Arial"/>
          <w:sz w:val="22"/>
        </w:rPr>
        <w:t>Persad</w:t>
      </w:r>
      <w:proofErr w:type="spellEnd"/>
      <w:r w:rsidRPr="00202138">
        <w:rPr>
          <w:rFonts w:ascii="Arial" w:hAnsi="Arial" w:cs="Arial"/>
          <w:sz w:val="22"/>
        </w:rPr>
        <w:t xml:space="preserve"> E, </w:t>
      </w:r>
      <w:proofErr w:type="spellStart"/>
      <w:r w:rsidRPr="00202138">
        <w:rPr>
          <w:rFonts w:ascii="Arial" w:hAnsi="Arial" w:cs="Arial"/>
          <w:sz w:val="22"/>
        </w:rPr>
        <w:t>Silcox</w:t>
      </w:r>
      <w:proofErr w:type="spellEnd"/>
      <w:r w:rsidRPr="00202138">
        <w:rPr>
          <w:rFonts w:ascii="Arial" w:hAnsi="Arial" w:cs="Arial"/>
          <w:sz w:val="22"/>
        </w:rPr>
        <w:t xml:space="preserve"> JA, Work-related sources of physician stress, Canadian Journal of Psychiatry Bulletin, 2000.  </w:t>
      </w:r>
    </w:p>
    <w:p w:rsidR="00311899" w:rsidRPr="00202138" w:rsidRDefault="00311899" w:rsidP="00311899">
      <w:pPr>
        <w:rPr>
          <w:rFonts w:ascii="Arial" w:hAnsi="Arial" w:cs="Arial"/>
          <w:sz w:val="22"/>
        </w:rPr>
      </w:pPr>
      <w:hyperlink r:id="rId14" w:history="1">
        <w:r w:rsidRPr="00202138">
          <w:rPr>
            <w:rStyle w:val="Hyperlink"/>
            <w:rFonts w:ascii="Arial" w:hAnsi="Arial" w:cs="Arial"/>
            <w:sz w:val="22"/>
          </w:rPr>
          <w:t>http://www.cpa-apc.org/Publications/Archives/Bulletin/2000/Oct/Oct2000.asp</w:t>
        </w:r>
      </w:hyperlink>
      <w:r w:rsidRPr="00202138">
        <w:rPr>
          <w:rFonts w:ascii="Arial" w:hAnsi="Arial" w:cs="Arial"/>
          <w:sz w:val="22"/>
        </w:rPr>
        <w:t xml:space="preserve"> </w:t>
      </w:r>
    </w:p>
    <w:p w:rsidR="00311899" w:rsidRPr="00202138" w:rsidRDefault="00311899" w:rsidP="00311899">
      <w:pPr>
        <w:tabs>
          <w:tab w:val="left" w:pos="1680"/>
        </w:tabs>
        <w:rPr>
          <w:rFonts w:ascii="Arial" w:hAnsi="Arial" w:cs="Arial"/>
          <w:sz w:val="22"/>
          <w:szCs w:val="22"/>
        </w:rPr>
      </w:pPr>
      <w:r w:rsidRPr="00202138">
        <w:rPr>
          <w:rFonts w:ascii="Arial" w:hAnsi="Arial" w:cs="Arial"/>
          <w:sz w:val="22"/>
          <w:szCs w:val="22"/>
        </w:rPr>
        <w:tab/>
      </w:r>
    </w:p>
    <w:p w:rsidR="00311899" w:rsidRPr="00202138" w:rsidRDefault="00311899" w:rsidP="00311899">
      <w:pPr>
        <w:tabs>
          <w:tab w:val="left" w:pos="1680"/>
        </w:tabs>
        <w:rPr>
          <w:rFonts w:ascii="Arial" w:hAnsi="Arial" w:cs="Arial"/>
          <w:color w:val="333333"/>
          <w:sz w:val="22"/>
          <w:szCs w:val="22"/>
        </w:rPr>
      </w:pPr>
      <w:r w:rsidRPr="00202138">
        <w:rPr>
          <w:rFonts w:ascii="Arial" w:hAnsi="Arial" w:cs="Arial"/>
          <w:bCs/>
          <w:color w:val="333333"/>
          <w:sz w:val="22"/>
          <w:szCs w:val="22"/>
        </w:rPr>
        <w:t xml:space="preserve">Simon, C, </w:t>
      </w:r>
      <w:proofErr w:type="spellStart"/>
      <w:r w:rsidRPr="00202138">
        <w:rPr>
          <w:rFonts w:ascii="Arial" w:hAnsi="Arial" w:cs="Arial"/>
          <w:bCs/>
          <w:color w:val="333333"/>
          <w:sz w:val="22"/>
          <w:szCs w:val="22"/>
        </w:rPr>
        <w:t>Everitt</w:t>
      </w:r>
      <w:proofErr w:type="gramStart"/>
      <w:r w:rsidRPr="00202138">
        <w:rPr>
          <w:rFonts w:ascii="Arial" w:hAnsi="Arial" w:cs="Arial"/>
          <w:color w:val="333333"/>
          <w:sz w:val="22"/>
          <w:szCs w:val="22"/>
        </w:rPr>
        <w:t>,H</w:t>
      </w:r>
      <w:proofErr w:type="spellEnd"/>
      <w:proofErr w:type="gramEnd"/>
      <w:r w:rsidRPr="00202138">
        <w:rPr>
          <w:rFonts w:ascii="Arial" w:hAnsi="Arial" w:cs="Arial"/>
          <w:color w:val="333333"/>
          <w:sz w:val="22"/>
          <w:szCs w:val="22"/>
        </w:rPr>
        <w:t xml:space="preserve"> and van </w:t>
      </w:r>
      <w:proofErr w:type="spellStart"/>
      <w:r w:rsidRPr="00202138">
        <w:rPr>
          <w:rFonts w:ascii="Arial" w:hAnsi="Arial" w:cs="Arial"/>
          <w:color w:val="333333"/>
          <w:sz w:val="22"/>
          <w:szCs w:val="22"/>
        </w:rPr>
        <w:t>Dorp</w:t>
      </w:r>
      <w:proofErr w:type="spellEnd"/>
      <w:r w:rsidRPr="00202138">
        <w:rPr>
          <w:rFonts w:ascii="Arial" w:hAnsi="Arial" w:cs="Arial"/>
          <w:color w:val="333333"/>
          <w:sz w:val="22"/>
          <w:szCs w:val="22"/>
        </w:rPr>
        <w:t xml:space="preserve">, F. </w:t>
      </w:r>
      <w:r w:rsidRPr="00202138">
        <w:rPr>
          <w:rFonts w:ascii="Arial" w:hAnsi="Arial" w:cs="Arial"/>
          <w:sz w:val="22"/>
          <w:szCs w:val="22"/>
        </w:rPr>
        <w:t xml:space="preserve">Oxford Handbook of General Practice, Oxford University Press </w:t>
      </w:r>
      <w:r w:rsidRPr="00202138">
        <w:rPr>
          <w:rFonts w:ascii="Arial" w:hAnsi="Arial" w:cs="Arial"/>
          <w:color w:val="333333"/>
          <w:sz w:val="22"/>
          <w:szCs w:val="22"/>
        </w:rPr>
        <w:t>978-0-19-923610-7, 2009</w:t>
      </w:r>
    </w:p>
    <w:p w:rsidR="00311899" w:rsidRPr="00202138" w:rsidRDefault="00311899" w:rsidP="00311899">
      <w:pPr>
        <w:tabs>
          <w:tab w:val="left" w:pos="1680"/>
        </w:tabs>
        <w:rPr>
          <w:rFonts w:ascii="Arial" w:hAnsi="Arial" w:cs="Arial"/>
          <w:color w:val="333333"/>
          <w:sz w:val="22"/>
          <w:szCs w:val="22"/>
        </w:rPr>
      </w:pPr>
    </w:p>
    <w:p w:rsidR="00311899" w:rsidRPr="00202138" w:rsidRDefault="00311899" w:rsidP="00311899">
      <w:pPr>
        <w:tabs>
          <w:tab w:val="left" w:pos="1680"/>
        </w:tabs>
        <w:rPr>
          <w:rFonts w:ascii="Arial" w:hAnsi="Arial" w:cs="Arial"/>
          <w:sz w:val="22"/>
          <w:szCs w:val="22"/>
        </w:rPr>
      </w:pPr>
      <w:proofErr w:type="spellStart"/>
      <w:r w:rsidRPr="00202138">
        <w:rPr>
          <w:rFonts w:ascii="Arial" w:hAnsi="Arial" w:cs="Arial"/>
          <w:sz w:val="22"/>
          <w:szCs w:val="22"/>
        </w:rPr>
        <w:t>Greenhalgh</w:t>
      </w:r>
      <w:proofErr w:type="spellEnd"/>
      <w:r w:rsidRPr="00202138">
        <w:rPr>
          <w:rFonts w:ascii="Arial" w:hAnsi="Arial" w:cs="Arial"/>
          <w:sz w:val="22"/>
          <w:szCs w:val="22"/>
        </w:rPr>
        <w:t xml:space="preserve">, T, Primary Health Care: theory and practice, Trisha </w:t>
      </w:r>
      <w:proofErr w:type="spellStart"/>
      <w:r w:rsidRPr="00202138">
        <w:rPr>
          <w:rFonts w:ascii="Arial" w:hAnsi="Arial" w:cs="Arial"/>
          <w:sz w:val="22"/>
          <w:szCs w:val="22"/>
        </w:rPr>
        <w:t>Greenhalgh</w:t>
      </w:r>
      <w:proofErr w:type="spellEnd"/>
      <w:r w:rsidRPr="00202138">
        <w:rPr>
          <w:rFonts w:ascii="Arial" w:hAnsi="Arial" w:cs="Arial"/>
          <w:sz w:val="22"/>
          <w:szCs w:val="22"/>
        </w:rPr>
        <w:t>, Wiley, 978-0-7279-1785-0, 2007</w:t>
      </w:r>
    </w:p>
    <w:p w:rsidR="004533A8" w:rsidRDefault="004533A8">
      <w:bookmarkStart w:id="2" w:name="_GoBack"/>
      <w:bookmarkEnd w:id="2"/>
    </w:p>
    <w:sectPr w:rsidR="0045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9"/>
    <w:rsid w:val="00311899"/>
    <w:rsid w:val="004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99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99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189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11899"/>
    <w:rPr>
      <w:rFonts w:ascii="Courier New" w:eastAsia="Times New Roman" w:hAnsi="Courier New" w:cs="Courier New"/>
      <w:b/>
      <w:bCs/>
      <w:sz w:val="20"/>
      <w:szCs w:val="20"/>
    </w:rPr>
  </w:style>
  <w:style w:type="character" w:styleId="Hyperlink">
    <w:name w:val="Hyperlink"/>
    <w:uiPriority w:val="99"/>
    <w:rsid w:val="003118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99"/>
    <w:pPr>
      <w:keepNext/>
      <w:jc w:val="center"/>
      <w:outlineLvl w:val="0"/>
    </w:pPr>
    <w:rPr>
      <w:b/>
      <w:bCs/>
      <w:sz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99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1899"/>
    <w:rPr>
      <w:rFonts w:ascii="Times New Roman" w:eastAsia="Times New Roman" w:hAnsi="Times New Roman" w:cs="Times New Roman"/>
      <w:b/>
      <w:bCs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11899"/>
    <w:rPr>
      <w:rFonts w:ascii="Courier New" w:eastAsia="Times New Roman" w:hAnsi="Courier New" w:cs="Courier New"/>
      <w:b/>
      <w:bCs/>
      <w:sz w:val="20"/>
      <w:szCs w:val="20"/>
    </w:rPr>
  </w:style>
  <w:style w:type="character" w:styleId="Hyperlink">
    <w:name w:val="Hyperlink"/>
    <w:uiPriority w:val="99"/>
    <w:rsid w:val="003118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exec/obidos/ASIN/1900603675/qid=1089887996/br=3-1/br_lfncs_b_1/202-0887004-5167004" TargetMode="External"/><Relationship Id="rId13" Type="http://schemas.openxmlformats.org/officeDocument/2006/relationships/hyperlink" Target="http://bmj.bmjjournals.com/cgi/reprint/324/7341/8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.ac.uk/" TargetMode="External"/><Relationship Id="rId12" Type="http://schemas.openxmlformats.org/officeDocument/2006/relationships/hyperlink" Target="http://juno.ingentaselect.com/vl=9484809/cl=118/nw=1/fm=docpdf/rpsv/cw/tandf/0142159x/v24n2/s3/p12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cgp.org.uk/" TargetMode="External"/><Relationship Id="rId11" Type="http://schemas.openxmlformats.org/officeDocument/2006/relationships/hyperlink" Target="http://juno.ingentaselect.com/vl=9484809/cl=118/nw=1/fm=docpdf/rpsv/cw/tandf/0142159x/v24n2/s3/p121" TargetMode="External"/><Relationship Id="rId5" Type="http://schemas.openxmlformats.org/officeDocument/2006/relationships/hyperlink" Target="http://www.gpnotebook.co.uk/homepage.cf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andini.ingentaselect.com/vl=871600/cl=42/nw=1/rpsv/cw/tandf/0142159x/v24n2/s3/p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eerfocus.bmjjournals.com/cgi/reprint/332/7533/15" TargetMode="External"/><Relationship Id="rId14" Type="http://schemas.openxmlformats.org/officeDocument/2006/relationships/hyperlink" Target="http://www.cpa-apc.org/Publications/Archives/Bulletin/2000/Oct/Oct200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Woodhouse, Kate</dc:creator>
  <cp:lastModifiedBy>Woodhouse, Kate</cp:lastModifiedBy>
  <cp:revision>1</cp:revision>
  <dcterms:created xsi:type="dcterms:W3CDTF">2012-07-26T10:24:00Z</dcterms:created>
  <dcterms:modified xsi:type="dcterms:W3CDTF">2012-07-26T10:24:00Z</dcterms:modified>
</cp:coreProperties>
</file>