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6" w:rsidRPr="00D2555F" w:rsidRDefault="00647F86" w:rsidP="00647F86">
      <w:pPr>
        <w:pStyle w:val="Heading2"/>
        <w:rPr>
          <w:rFonts w:ascii="Arial" w:hAnsi="Arial" w:cs="Arial"/>
          <w:snapToGrid w:val="0"/>
          <w:sz w:val="28"/>
          <w:szCs w:val="32"/>
          <w:lang w:eastAsia="en-GB"/>
        </w:rPr>
      </w:pPr>
      <w:bookmarkStart w:id="0" w:name="_Toc298409279"/>
      <w:bookmarkStart w:id="1" w:name="_Toc298409632"/>
      <w:bookmarkStart w:id="2" w:name="_Toc298422459"/>
      <w:bookmarkStart w:id="3" w:name="_Toc299006860"/>
      <w:bookmarkStart w:id="4" w:name="_GoBack"/>
      <w:bookmarkEnd w:id="4"/>
      <w:r w:rsidRPr="00D2555F">
        <w:rPr>
          <w:rFonts w:ascii="Arial" w:hAnsi="Arial" w:cs="Arial"/>
          <w:snapToGrid w:val="0"/>
          <w:sz w:val="28"/>
          <w:szCs w:val="32"/>
          <w:lang w:eastAsia="en-GB"/>
        </w:rPr>
        <w:t>Clinical Log Sheet</w:t>
      </w:r>
      <w:bookmarkEnd w:id="0"/>
      <w:bookmarkEnd w:id="1"/>
      <w:bookmarkEnd w:id="2"/>
      <w:bookmarkEnd w:id="3"/>
    </w:p>
    <w:p w:rsidR="00647F86" w:rsidRPr="00FD3200" w:rsidRDefault="00647F86" w:rsidP="00647F86">
      <w:pPr>
        <w:rPr>
          <w:rFonts w:ascii="Arial" w:hAnsi="Arial" w:cs="Arial"/>
          <w:snapToGrid w:val="0"/>
          <w:sz w:val="12"/>
          <w:szCs w:val="12"/>
          <w:lang w:val="en-GB" w:eastAsia="en-GB"/>
        </w:rPr>
      </w:pPr>
    </w:p>
    <w:p w:rsidR="00647F86" w:rsidRPr="00FD3200" w:rsidRDefault="00647F86" w:rsidP="00647F86">
      <w:pPr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</w:pPr>
      <w:r w:rsidRPr="00FD3200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It may help to show your GP Teacher this on the first day and during your placement, so that </w:t>
      </w:r>
      <w:r>
        <w:rPr>
          <w:rFonts w:ascii="Arial" w:hAnsi="Arial" w:cs="Arial"/>
          <w:snapToGrid w:val="0"/>
          <w:sz w:val="22"/>
          <w:szCs w:val="22"/>
          <w:lang w:val="en-GB" w:eastAsia="en-GB"/>
        </w:rPr>
        <w:t>y</w:t>
      </w:r>
      <w:r w:rsidRPr="00FD3200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ou </w:t>
      </w:r>
      <w:r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and your GP teacher </w:t>
      </w:r>
      <w:r w:rsidRPr="00FD3200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can monitor your progress by completing the tick boxes below.  </w:t>
      </w:r>
      <w:r w:rsidRPr="00FD3200"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  <w:t>Please bring to the Department on the final day.</w:t>
      </w:r>
    </w:p>
    <w:p w:rsidR="00647F86" w:rsidRPr="00FD3200" w:rsidRDefault="00647F86" w:rsidP="00647F86">
      <w:pPr>
        <w:outlineLvl w:val="0"/>
        <w:rPr>
          <w:rFonts w:ascii="Arial" w:hAnsi="Arial" w:cs="Arial"/>
          <w:b/>
          <w:bCs/>
          <w:snapToGrid w:val="0"/>
          <w:sz w:val="24"/>
          <w:szCs w:val="24"/>
          <w:lang w:val="en-GB" w:eastAsia="en-GB"/>
        </w:rPr>
      </w:pPr>
    </w:p>
    <w:p w:rsidR="00647F86" w:rsidRPr="00FD3200" w:rsidRDefault="00647F86" w:rsidP="00647F86">
      <w:pPr>
        <w:outlineLvl w:val="0"/>
        <w:rPr>
          <w:rFonts w:ascii="Arial" w:hAnsi="Arial" w:cs="Arial"/>
          <w:snapToGrid w:val="0"/>
          <w:sz w:val="24"/>
          <w:szCs w:val="24"/>
          <w:lang w:val="en-GB" w:eastAsia="en-GB"/>
        </w:rPr>
      </w:pPr>
      <w:bookmarkStart w:id="5" w:name="_Toc298409280"/>
      <w:bookmarkStart w:id="6" w:name="_Toc298409633"/>
      <w:bookmarkStart w:id="7" w:name="_Toc298422460"/>
      <w:bookmarkStart w:id="8" w:name="_Toc299006861"/>
      <w:bookmarkStart w:id="9" w:name="_Toc266978141"/>
      <w:bookmarkStart w:id="10" w:name="_Toc267496449"/>
      <w:r w:rsidRPr="00FD3200">
        <w:rPr>
          <w:rFonts w:ascii="Arial" w:hAnsi="Arial" w:cs="Arial"/>
          <w:b/>
          <w:bCs/>
          <w:snapToGrid w:val="0"/>
          <w:sz w:val="24"/>
          <w:szCs w:val="24"/>
          <w:lang w:val="en-GB" w:eastAsia="en-GB"/>
        </w:rPr>
        <w:t>Essential practice experience:</w:t>
      </w:r>
      <w:bookmarkEnd w:id="5"/>
      <w:bookmarkEnd w:id="6"/>
      <w:bookmarkEnd w:id="7"/>
      <w:bookmarkEnd w:id="8"/>
      <w:r w:rsidRPr="00FD3200">
        <w:rPr>
          <w:rFonts w:ascii="Arial" w:hAnsi="Arial" w:cs="Arial"/>
          <w:b/>
          <w:bCs/>
          <w:snapToGrid w:val="0"/>
          <w:sz w:val="24"/>
          <w:szCs w:val="24"/>
          <w:lang w:val="en-GB" w:eastAsia="en-GB"/>
        </w:rPr>
        <w:t xml:space="preserve"> </w:t>
      </w:r>
      <w:bookmarkEnd w:id="9"/>
      <w:bookmarkEnd w:id="10"/>
    </w:p>
    <w:tbl>
      <w:tblPr>
        <w:tblW w:w="5079" w:type="pct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8401"/>
        <w:gridCol w:w="764"/>
      </w:tblGrid>
      <w:tr w:rsidR="00647F86" w:rsidRPr="00FD3200" w:rsidTr="00D10252">
        <w:tc>
          <w:tcPr>
            <w:tcW w:w="8401" w:type="dxa"/>
            <w:tcBorders>
              <w:top w:val="nil"/>
            </w:tcBorders>
            <w:noWrap/>
            <w:vAlign w:val="center"/>
          </w:tcPr>
          <w:p w:rsidR="00647F86" w:rsidRPr="00FD3200" w:rsidRDefault="00647F86" w:rsidP="00D1025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Preliminary meeting to set learning objectives/ goals</w:t>
            </w:r>
          </w:p>
        </w:tc>
        <w:tc>
          <w:tcPr>
            <w:tcW w:w="764" w:type="dxa"/>
            <w:tcBorders>
              <w:top w:val="nil"/>
            </w:tcBorders>
            <w:noWrap/>
            <w:vAlign w:val="center"/>
          </w:tcPr>
          <w:p w:rsidR="00647F86" w:rsidRPr="00FD3200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D3200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D3200" w:rsidTr="00D10252">
        <w:tc>
          <w:tcPr>
            <w:tcW w:w="8401" w:type="dxa"/>
            <w:vAlign w:val="center"/>
          </w:tcPr>
          <w:p w:rsidR="00647F86" w:rsidRPr="00FD3200" w:rsidRDefault="00647F86" w:rsidP="00D1025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Patient identified for project by day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1/2</w:t>
            </w: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Arrange one</w:t>
            </w: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1/2 visits 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the</w:t>
            </w: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patient </w:t>
            </w:r>
          </w:p>
        </w:tc>
        <w:tc>
          <w:tcPr>
            <w:tcW w:w="764" w:type="dxa"/>
            <w:noWrap/>
            <w:vAlign w:val="center"/>
          </w:tcPr>
          <w:p w:rsidR="00647F86" w:rsidRPr="00FD3200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D3200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D3200" w:rsidTr="00D10252">
        <w:tc>
          <w:tcPr>
            <w:tcW w:w="8401" w:type="dxa"/>
            <w:noWrap/>
            <w:vAlign w:val="center"/>
          </w:tcPr>
          <w:p w:rsidR="00647F86" w:rsidRPr="00FD3200" w:rsidRDefault="00647F86" w:rsidP="00D1025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Presentation of the patient project and final debrief</w:t>
            </w: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(fix the date at the start of the attachment)</w:t>
            </w:r>
          </w:p>
        </w:tc>
        <w:tc>
          <w:tcPr>
            <w:tcW w:w="764" w:type="dxa"/>
            <w:noWrap/>
            <w:vAlign w:val="center"/>
          </w:tcPr>
          <w:p w:rsidR="00647F86" w:rsidRPr="00FD3200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D3200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D3200" w:rsidTr="00D10252">
        <w:tc>
          <w:tcPr>
            <w:tcW w:w="8401" w:type="dxa"/>
            <w:noWrap/>
            <w:vAlign w:val="center"/>
          </w:tcPr>
          <w:p w:rsidR="00647F86" w:rsidRPr="00FD3200" w:rsidRDefault="00647F86" w:rsidP="00D1025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Deciding on an </w:t>
            </w: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SEA </w:t>
            </w:r>
          </w:p>
        </w:tc>
        <w:tc>
          <w:tcPr>
            <w:tcW w:w="764" w:type="dxa"/>
            <w:noWrap/>
            <w:vAlign w:val="center"/>
          </w:tcPr>
          <w:p w:rsidR="00647F86" w:rsidRPr="00FD3200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D3200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D3200" w:rsidTr="00D10252">
        <w:tc>
          <w:tcPr>
            <w:tcW w:w="8401" w:type="dxa"/>
            <w:noWrap/>
            <w:vAlign w:val="center"/>
          </w:tcPr>
          <w:p w:rsidR="00647F86" w:rsidRPr="00FD3200" w:rsidRDefault="00647F86" w:rsidP="00D1025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D32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Draft a referral letter</w:t>
            </w:r>
          </w:p>
        </w:tc>
        <w:tc>
          <w:tcPr>
            <w:tcW w:w="764" w:type="dxa"/>
            <w:noWrap/>
            <w:vAlign w:val="center"/>
          </w:tcPr>
          <w:p w:rsidR="00647F86" w:rsidRPr="00FD3200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D3200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</w:tbl>
    <w:p w:rsidR="00647F86" w:rsidRDefault="00647F86" w:rsidP="00647F86">
      <w:pPr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</w:pPr>
    </w:p>
    <w:p w:rsidR="00647F86" w:rsidRDefault="00647F86" w:rsidP="00647F86">
      <w:pPr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</w:pPr>
    </w:p>
    <w:p w:rsidR="00647F86" w:rsidRPr="00F963A9" w:rsidRDefault="00647F86" w:rsidP="00647F86">
      <w:pPr>
        <w:rPr>
          <w:rFonts w:ascii="Arial" w:hAnsi="Arial" w:cs="Arial"/>
          <w:snapToGrid w:val="0"/>
          <w:sz w:val="22"/>
          <w:lang w:val="en-GB" w:eastAsia="en-GB"/>
        </w:rPr>
      </w:pPr>
      <w:r w:rsidRPr="00FD3200"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  <w:t>Recommended practice experience:</w:t>
      </w:r>
      <w:r w:rsidRPr="00FD3200">
        <w:rPr>
          <w:rFonts w:ascii="Arial" w:hAnsi="Arial" w:cs="Arial"/>
          <w:snapToGrid w:val="0"/>
          <w:sz w:val="22"/>
          <w:szCs w:val="22"/>
          <w:lang w:val="en-GB" w:eastAsia="en-GB"/>
        </w:rPr>
        <w:t xml:space="preserve"> </w:t>
      </w:r>
      <w:r w:rsidRPr="00510FA2">
        <w:rPr>
          <w:rFonts w:ascii="Arial" w:hAnsi="Arial" w:cs="Arial"/>
          <w:snapToGrid w:val="0"/>
          <w:sz w:val="22"/>
          <w:lang w:val="en-GB" w:eastAsia="en-GB"/>
        </w:rPr>
        <w:t xml:space="preserve">A range of activities that we hope you will have.  What is possible will vary much </w:t>
      </w:r>
      <w:r w:rsidRPr="00F963A9">
        <w:rPr>
          <w:rFonts w:ascii="Arial" w:hAnsi="Arial" w:cs="Arial"/>
          <w:snapToGrid w:val="0"/>
          <w:sz w:val="22"/>
          <w:lang w:val="en-GB" w:eastAsia="en-GB"/>
        </w:rPr>
        <w:t xml:space="preserve">depending on your needs, your teacher’s personal teaching style and practice arrangements </w:t>
      </w:r>
    </w:p>
    <w:p w:rsidR="00647F86" w:rsidRPr="00F963A9" w:rsidRDefault="00647F86" w:rsidP="00647F86">
      <w:pPr>
        <w:rPr>
          <w:rFonts w:ascii="Arial" w:hAnsi="Arial" w:cs="Arial"/>
          <w:snapToGrid w:val="0"/>
          <w:lang w:val="en-GB" w:eastAsia="en-GB"/>
        </w:rPr>
      </w:pPr>
    </w:p>
    <w:p w:rsidR="00647F86" w:rsidRPr="00F963A9" w:rsidRDefault="00647F86" w:rsidP="00647F86">
      <w:pPr>
        <w:rPr>
          <w:rFonts w:ascii="Arial" w:hAnsi="Arial" w:cs="Arial"/>
          <w:color w:val="000000"/>
          <w:sz w:val="18"/>
          <w:szCs w:val="18"/>
          <w:lang w:val="en-GB" w:eastAsia="en-GB"/>
        </w:rPr>
        <w:sectPr w:rsidR="00647F86" w:rsidRPr="00F963A9" w:rsidSect="00F963A9">
          <w:footerReference w:type="default" r:id="rId7"/>
          <w:pgSz w:w="11907" w:h="16840" w:code="9"/>
          <w:pgMar w:top="1134" w:right="1298" w:bottom="1134" w:left="1701" w:header="720" w:footer="709" w:gutter="0"/>
          <w:pgNumType w:start="1"/>
          <w:cols w:space="720"/>
          <w:docGrid w:linePitch="212"/>
        </w:sectPr>
      </w:pPr>
    </w:p>
    <w:tbl>
      <w:tblPr>
        <w:tblW w:w="5000" w:type="pct"/>
        <w:tblInd w:w="-26" w:type="dxa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737"/>
        <w:gridCol w:w="738"/>
        <w:gridCol w:w="738"/>
        <w:gridCol w:w="737"/>
        <w:gridCol w:w="738"/>
        <w:gridCol w:w="738"/>
      </w:tblGrid>
      <w:tr w:rsidR="00647F86" w:rsidRPr="00F963A9" w:rsidTr="00D10252">
        <w:tc>
          <w:tcPr>
            <w:tcW w:w="4426" w:type="dxa"/>
            <w:gridSpan w:val="6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lastRenderedPageBreak/>
              <w:t>3 surgeries as an observer</w:t>
            </w:r>
          </w:p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 xml:space="preserve">8 surgeries involving you consulting:  </w:t>
            </w:r>
          </w:p>
        </w:tc>
      </w:tr>
      <w:tr w:rsidR="00647F86" w:rsidRPr="00F963A9" w:rsidTr="00D10252">
        <w:tc>
          <w:tcPr>
            <w:tcW w:w="4426" w:type="dxa"/>
            <w:gridSpan w:val="6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1–2 student consultations per surgery (observed by teacher). Minimum of 6 during the five weeks</w:t>
            </w:r>
          </w:p>
        </w:tc>
      </w:tr>
      <w:tr w:rsidR="00647F86" w:rsidRPr="00F963A9" w:rsidTr="00D10252"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6+</w:t>
            </w:r>
          </w:p>
        </w:tc>
      </w:tr>
      <w:tr w:rsidR="00647F86" w:rsidRPr="00F963A9" w:rsidTr="00D10252"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c>
          <w:tcPr>
            <w:tcW w:w="4426" w:type="dxa"/>
            <w:gridSpan w:val="6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1–2 physical examinations per surgery (observed by teacher). Minimum of 6 during the five weeks</w:t>
            </w:r>
          </w:p>
        </w:tc>
      </w:tr>
      <w:tr w:rsidR="00647F86" w:rsidRPr="00F963A9" w:rsidTr="00D10252"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6+</w:t>
            </w:r>
          </w:p>
        </w:tc>
      </w:tr>
      <w:tr w:rsidR="00647F86" w:rsidRPr="00F963A9" w:rsidTr="00D10252"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c>
          <w:tcPr>
            <w:tcW w:w="4426" w:type="dxa"/>
            <w:gridSpan w:val="6"/>
            <w:tcBorders>
              <w:top w:val="single" w:sz="4" w:space="0" w:color="auto"/>
            </w:tcBorders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Home visits (Minimum of 2)</w:t>
            </w:r>
          </w:p>
        </w:tc>
      </w:tr>
      <w:tr w:rsidR="00647F86" w:rsidRPr="00F963A9" w:rsidTr="00D10252"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37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38" w:type="dxa"/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6+</w:t>
            </w:r>
          </w:p>
        </w:tc>
      </w:tr>
      <w:tr w:rsidR="00647F86" w:rsidRPr="00F963A9" w:rsidTr="00D10252"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</w:tbl>
    <w:p w:rsidR="00647F86" w:rsidRPr="00F963A9" w:rsidRDefault="00647F86" w:rsidP="00647F86">
      <w:pPr>
        <w:rPr>
          <w:rFonts w:ascii="Arial" w:hAnsi="Arial" w:cs="Arial"/>
          <w:snapToGrid w:val="0"/>
          <w:sz w:val="10"/>
          <w:szCs w:val="10"/>
          <w:lang w:val="en-GB" w:eastAsia="en-GB"/>
        </w:rPr>
      </w:pPr>
    </w:p>
    <w:tbl>
      <w:tblPr>
        <w:tblW w:w="5000" w:type="pct"/>
        <w:tblInd w:w="-55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791"/>
        <w:gridCol w:w="635"/>
      </w:tblGrid>
      <w:tr w:rsidR="00647F86" w:rsidRPr="00F963A9" w:rsidTr="00D10252">
        <w:trPr>
          <w:trHeight w:val="255"/>
        </w:trPr>
        <w:tc>
          <w:tcPr>
            <w:tcW w:w="379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lastRenderedPageBreak/>
              <w:t>One session with practice nurse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One session with health visitor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One session with district nurse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Student writing-up time (1-2 sessions)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Use: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 xml:space="preserve">Auroscope        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 xml:space="preserve">Ophthalmoscope     </w:t>
            </w:r>
          </w:p>
        </w:tc>
        <w:tc>
          <w:tcPr>
            <w:tcW w:w="635" w:type="dxa"/>
            <w:tcBorders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Blood pressures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8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8"/>
                <w:lang w:val="en-GB" w:eastAsia="en-GB"/>
              </w:rPr>
              <w:t>Urinalysis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</w:tbl>
    <w:p w:rsidR="00647F86" w:rsidRPr="00F963A9" w:rsidRDefault="00647F86" w:rsidP="00647F86">
      <w:pPr>
        <w:rPr>
          <w:rFonts w:ascii="Arial" w:hAnsi="Arial" w:cs="Arial"/>
          <w:b/>
          <w:bCs/>
          <w:snapToGrid w:val="0"/>
          <w:lang w:val="en-GB" w:eastAsia="en-GB"/>
        </w:rPr>
        <w:sectPr w:rsidR="00647F86" w:rsidRPr="00F963A9" w:rsidSect="00FD3200">
          <w:type w:val="continuous"/>
          <w:pgSz w:w="11907" w:h="16840" w:code="9"/>
          <w:pgMar w:top="1134" w:right="1298" w:bottom="1134" w:left="1701" w:header="720" w:footer="709" w:gutter="0"/>
          <w:pgNumType w:start="1"/>
          <w:cols w:num="2" w:space="284"/>
          <w:docGrid w:linePitch="212"/>
        </w:sectPr>
      </w:pPr>
    </w:p>
    <w:p w:rsidR="00647F86" w:rsidRPr="00F963A9" w:rsidRDefault="00647F86" w:rsidP="00647F86">
      <w:pPr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</w:pPr>
    </w:p>
    <w:p w:rsidR="00647F86" w:rsidRPr="00F963A9" w:rsidRDefault="00647F86" w:rsidP="00647F86">
      <w:pPr>
        <w:rPr>
          <w:rFonts w:ascii="Arial" w:hAnsi="Arial" w:cs="Arial"/>
          <w:sz w:val="24"/>
          <w:szCs w:val="24"/>
        </w:rPr>
      </w:pPr>
      <w:r w:rsidRPr="00F963A9">
        <w:rPr>
          <w:rFonts w:ascii="Arial" w:hAnsi="Arial" w:cs="Arial"/>
          <w:b/>
          <w:bCs/>
          <w:snapToGrid w:val="0"/>
          <w:sz w:val="22"/>
          <w:szCs w:val="22"/>
          <w:lang w:val="en-GB" w:eastAsia="en-GB"/>
        </w:rPr>
        <w:t>Additional activities</w:t>
      </w:r>
      <w:r w:rsidRPr="00F963A9">
        <w:rPr>
          <w:rFonts w:ascii="Arial" w:hAnsi="Arial" w:cs="Arial"/>
          <w:snapToGrid w:val="0"/>
          <w:sz w:val="22"/>
          <w:szCs w:val="22"/>
          <w:lang w:val="en-GB" w:eastAsia="en-GB"/>
        </w:rPr>
        <w:t>: These could be used to fill less busy periods</w:t>
      </w:r>
      <w:r w:rsidRPr="00F963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47F86" w:rsidRPr="00F963A9" w:rsidRDefault="00647F86" w:rsidP="00647F86">
      <w:pPr>
        <w:rPr>
          <w:rFonts w:ascii="Arial" w:hAnsi="Arial" w:cs="Arial"/>
          <w:color w:val="000000"/>
          <w:sz w:val="18"/>
          <w:szCs w:val="18"/>
          <w:lang w:val="en-GB" w:eastAsia="en-GB"/>
        </w:rPr>
        <w:sectPr w:rsidR="00647F86" w:rsidRPr="00F963A9" w:rsidSect="00FD3200">
          <w:type w:val="continuous"/>
          <w:pgSz w:w="11907" w:h="16840" w:code="9"/>
          <w:pgMar w:top="1134" w:right="1298" w:bottom="1134" w:left="1701" w:header="720" w:footer="709" w:gutter="0"/>
          <w:pgNumType w:start="1"/>
          <w:cols w:space="720"/>
          <w:docGrid w:linePitch="212"/>
        </w:sectPr>
      </w:pPr>
    </w:p>
    <w:tbl>
      <w:tblPr>
        <w:tblW w:w="4895" w:type="pct"/>
        <w:tblInd w:w="-55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2"/>
        <w:gridCol w:w="391"/>
      </w:tblGrid>
      <w:tr w:rsidR="00647F86" w:rsidRPr="00F963A9" w:rsidTr="00D10252">
        <w:trPr>
          <w:trHeight w:val="255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lastRenderedPageBreak/>
              <w:t>Participate in clinics e.g. antenatal, baby, chronic disease (record which below)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Spend time behind reception and in the waiting room.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Spend time with computer (with a particular task to complete)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Visit a pharmacy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Visit a nursing/residential home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Attend practice meeting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Specialist visits e.g. police surgeon, drug dependency unit, domiciliary midwife, undertaker, hospice, school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lastRenderedPageBreak/>
              <w:t>Speak to practice manager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Attend a PCT meeting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Attend a postgraduate meeting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Nurse practitioner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gridAfter w:val="1"/>
          <w:wAfter w:w="391" w:type="dxa"/>
          <w:trHeight w:val="255"/>
        </w:trPr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 xml:space="preserve">Skills: 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 xml:space="preserve">Injections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Venepuncture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>Using a BM meter to check glucose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  <w:tr w:rsidR="00647F86" w:rsidRPr="00F963A9" w:rsidTr="00D10252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ind w:firstLine="197"/>
              <w:rPr>
                <w:rFonts w:ascii="Arial" w:hAnsi="Arial" w:cs="Arial"/>
                <w:color w:val="000000"/>
                <w:szCs w:val="16"/>
                <w:lang w:val="en-GB" w:eastAsia="en-GB"/>
              </w:rPr>
            </w:pPr>
            <w:r w:rsidRPr="00F963A9">
              <w:rPr>
                <w:rFonts w:ascii="Arial" w:hAnsi="Arial" w:cs="Arial"/>
                <w:color w:val="000000"/>
                <w:szCs w:val="16"/>
                <w:lang w:val="en-GB" w:eastAsia="en-GB"/>
              </w:rPr>
              <w:t xml:space="preserve">Venesection 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F86" w:rsidRPr="00F963A9" w:rsidRDefault="00647F86" w:rsidP="00D10252">
            <w:pPr>
              <w:jc w:val="center"/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</w:pPr>
            <w:r w:rsidRPr="00F963A9">
              <w:rPr>
                <w:rFonts w:ascii="Wingdings" w:hAnsi="Wingdings" w:cs="Wingdings"/>
                <w:color w:val="000000"/>
                <w:sz w:val="24"/>
                <w:szCs w:val="24"/>
                <w:lang w:val="en-GB" w:eastAsia="en-GB"/>
              </w:rPr>
              <w:t></w:t>
            </w:r>
          </w:p>
        </w:tc>
      </w:tr>
    </w:tbl>
    <w:p w:rsidR="00647F86" w:rsidRPr="00F963A9" w:rsidRDefault="00647F86" w:rsidP="00647F86">
      <w:pPr>
        <w:rPr>
          <w:rFonts w:ascii="Arial" w:hAnsi="Arial" w:cs="Arial"/>
          <w:sz w:val="22"/>
          <w:szCs w:val="22"/>
        </w:rPr>
        <w:sectPr w:rsidR="00647F86" w:rsidRPr="00F963A9" w:rsidSect="00647F86">
          <w:type w:val="continuous"/>
          <w:pgSz w:w="11907" w:h="16840" w:code="9"/>
          <w:pgMar w:top="1134" w:right="1298" w:bottom="709" w:left="1701" w:header="720" w:footer="709" w:gutter="0"/>
          <w:pgNumType w:start="1"/>
          <w:cols w:num="2" w:space="284"/>
          <w:docGrid w:linePitch="212"/>
        </w:sectPr>
      </w:pPr>
    </w:p>
    <w:p w:rsidR="00647F86" w:rsidRDefault="00647F86" w:rsidP="00647F86">
      <w:pPr>
        <w:pStyle w:val="Heading1"/>
        <w:keepNext w:val="0"/>
        <w:rPr>
          <w:rFonts w:cs="Arial"/>
          <w:snapToGrid w:val="0"/>
          <w:sz w:val="32"/>
          <w:szCs w:val="32"/>
          <w:lang w:eastAsia="en-GB"/>
        </w:rPr>
        <w:sectPr w:rsidR="00647F86" w:rsidSect="00647F86">
          <w:type w:val="continuous"/>
          <w:pgSz w:w="11907" w:h="16840" w:code="9"/>
          <w:pgMar w:top="1134" w:right="1134" w:bottom="1134" w:left="1134" w:header="720" w:footer="709" w:gutter="0"/>
          <w:pgNumType w:start="21"/>
          <w:cols w:space="720"/>
          <w:docGrid w:linePitch="272"/>
        </w:sectPr>
      </w:pPr>
    </w:p>
    <w:p w:rsidR="004533A8" w:rsidRDefault="004533A8" w:rsidP="00647F86"/>
    <w:sectPr w:rsidR="0045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83F">
      <w:r>
        <w:separator/>
      </w:r>
    </w:p>
  </w:endnote>
  <w:endnote w:type="continuationSeparator" w:id="0">
    <w:p w:rsidR="00000000" w:rsidRDefault="00C8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C" w:rsidRPr="00F963A9" w:rsidRDefault="00647F86" w:rsidP="00F963A9">
    <w:pPr>
      <w:pStyle w:val="Footer"/>
      <w:jc w:val="center"/>
      <w:rPr>
        <w:rFonts w:ascii="Arial" w:hAnsi="Arial" w:cs="Arial"/>
        <w:sz w:val="22"/>
        <w:szCs w:val="22"/>
      </w:rPr>
    </w:pPr>
    <w:r w:rsidRPr="00F963A9">
      <w:rPr>
        <w:rFonts w:ascii="Arial" w:hAnsi="Arial" w:cs="Arial"/>
        <w:sz w:val="22"/>
        <w:szCs w:val="22"/>
      </w:rPr>
      <w:fldChar w:fldCharType="begin"/>
    </w:r>
    <w:r w:rsidRPr="00F963A9">
      <w:rPr>
        <w:rFonts w:ascii="Arial" w:hAnsi="Arial" w:cs="Arial"/>
        <w:sz w:val="22"/>
        <w:szCs w:val="22"/>
      </w:rPr>
      <w:instrText xml:space="preserve"> PAGE   \* MERGEFORMAT </w:instrText>
    </w:r>
    <w:r w:rsidRPr="00F963A9">
      <w:rPr>
        <w:rFonts w:ascii="Arial" w:hAnsi="Arial" w:cs="Arial"/>
        <w:sz w:val="22"/>
        <w:szCs w:val="22"/>
      </w:rPr>
      <w:fldChar w:fldCharType="separate"/>
    </w:r>
    <w:r w:rsidR="00C8283F">
      <w:rPr>
        <w:rFonts w:ascii="Arial" w:hAnsi="Arial" w:cs="Arial"/>
        <w:noProof/>
        <w:sz w:val="22"/>
        <w:szCs w:val="22"/>
      </w:rPr>
      <w:t>22</w:t>
    </w:r>
    <w:r w:rsidRPr="00F963A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83F">
      <w:r>
        <w:separator/>
      </w:r>
    </w:p>
  </w:footnote>
  <w:footnote w:type="continuationSeparator" w:id="0">
    <w:p w:rsidR="00000000" w:rsidRDefault="00C8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86"/>
    <w:rsid w:val="004533A8"/>
    <w:rsid w:val="00647F86"/>
    <w:rsid w:val="00C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F86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F8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7F86"/>
    <w:rPr>
      <w:rFonts w:eastAsia="Times New Roman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647F86"/>
    <w:rPr>
      <w:rFonts w:ascii="Courier New" w:eastAsia="Times New Roman" w:hAnsi="Courier New" w:cs="Courier New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4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F86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F8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7F86"/>
    <w:rPr>
      <w:rFonts w:eastAsia="Times New Roman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647F86"/>
    <w:rPr>
      <w:rFonts w:ascii="Courier New" w:eastAsia="Times New Roman" w:hAnsi="Courier New" w:cs="Courier New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4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2012-07-26T13:35:00Z</dcterms:created>
  <dcterms:modified xsi:type="dcterms:W3CDTF">2012-07-26T13:35:00Z</dcterms:modified>
</cp:coreProperties>
</file>