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C7" w:rsidRPr="009A1084" w:rsidRDefault="006901C7" w:rsidP="00121556">
      <w:pPr>
        <w:pBdr>
          <w:top w:val="single" w:sz="4" w:space="1" w:color="auto"/>
        </w:pBdr>
        <w:rPr>
          <w:rFonts w:ascii="Arial" w:hAnsi="Arial" w:cs="Arial"/>
          <w:b/>
          <w:bCs/>
          <w:sz w:val="22"/>
          <w:szCs w:val="22"/>
        </w:rPr>
      </w:pPr>
    </w:p>
    <w:p w:rsidR="006901C7" w:rsidRDefault="006901C7" w:rsidP="009A1DD5">
      <w:pPr>
        <w:jc w:val="center"/>
        <w:rPr>
          <w:rFonts w:ascii="Arial" w:hAnsi="Arial" w:cs="Arial"/>
          <w:b/>
          <w:bCs/>
          <w:color w:val="000000"/>
          <w:sz w:val="22"/>
          <w:szCs w:val="22"/>
          <w:lang w:val="en-US"/>
        </w:rPr>
      </w:pPr>
      <w:r w:rsidRPr="00447694">
        <w:rPr>
          <w:rFonts w:ascii="Arial" w:hAnsi="Arial" w:cs="Arial"/>
          <w:b/>
          <w:bCs/>
          <w:sz w:val="22"/>
          <w:szCs w:val="22"/>
          <w:lang w:val="en-US"/>
        </w:rPr>
        <w:t xml:space="preserve">Practical </w:t>
      </w:r>
      <w:r w:rsidR="00D73870" w:rsidRPr="00447694">
        <w:rPr>
          <w:rFonts w:ascii="Arial" w:hAnsi="Arial" w:cs="Arial"/>
          <w:b/>
          <w:sz w:val="22"/>
          <w:szCs w:val="22"/>
        </w:rPr>
        <w:t>Statistical analysis of a cohort study</w:t>
      </w:r>
      <w:r w:rsidRPr="00447694">
        <w:rPr>
          <w:rFonts w:ascii="Arial" w:hAnsi="Arial" w:cs="Arial"/>
          <w:b/>
          <w:bCs/>
          <w:sz w:val="22"/>
          <w:szCs w:val="22"/>
          <w:lang w:val="en-US"/>
        </w:rPr>
        <w:t>:</w:t>
      </w:r>
      <w:r w:rsidRPr="009A1084">
        <w:rPr>
          <w:rFonts w:ascii="Arial" w:hAnsi="Arial" w:cs="Arial"/>
          <w:b/>
          <w:bCs/>
          <w:color w:val="000000"/>
          <w:sz w:val="22"/>
          <w:szCs w:val="22"/>
          <w:lang w:val="en-US"/>
        </w:rPr>
        <w:t xml:space="preserve"> answers</w:t>
      </w:r>
    </w:p>
    <w:p w:rsidR="006901C7" w:rsidRPr="009A1084" w:rsidRDefault="00EE2DD0" w:rsidP="00121556">
      <w:pPr>
        <w:pBdr>
          <w:bottom w:val="single" w:sz="4" w:space="1" w:color="auto"/>
        </w:pBdr>
        <w:jc w:val="center"/>
        <w:rPr>
          <w:rFonts w:ascii="Arial" w:hAnsi="Arial" w:cs="Arial"/>
          <w:sz w:val="22"/>
          <w:szCs w:val="22"/>
        </w:rPr>
      </w:pPr>
      <w:r>
        <w:rPr>
          <w:rFonts w:ascii="Arial" w:hAnsi="Arial" w:cs="Arial"/>
          <w:sz w:val="22"/>
          <w:szCs w:val="22"/>
        </w:rPr>
        <w:t>Wednesday</w:t>
      </w:r>
      <w:r w:rsidR="006901C7">
        <w:rPr>
          <w:rFonts w:ascii="Arial" w:hAnsi="Arial" w:cs="Arial"/>
          <w:sz w:val="22"/>
          <w:szCs w:val="22"/>
        </w:rPr>
        <w:t xml:space="preserve"> 2</w:t>
      </w:r>
      <w:r w:rsidR="00D73870">
        <w:rPr>
          <w:rFonts w:ascii="Arial" w:hAnsi="Arial" w:cs="Arial"/>
          <w:sz w:val="22"/>
          <w:szCs w:val="22"/>
        </w:rPr>
        <w:t>3</w:t>
      </w:r>
      <w:r w:rsidR="006901C7" w:rsidRPr="009A1084">
        <w:rPr>
          <w:rFonts w:ascii="Arial" w:hAnsi="Arial" w:cs="Arial"/>
          <w:sz w:val="22"/>
          <w:szCs w:val="22"/>
        </w:rPr>
        <w:t xml:space="preserve"> </w:t>
      </w:r>
      <w:r w:rsidR="00D73870">
        <w:rPr>
          <w:rFonts w:ascii="Arial" w:hAnsi="Arial" w:cs="Arial"/>
          <w:sz w:val="22"/>
          <w:szCs w:val="22"/>
        </w:rPr>
        <w:t>November, 11</w:t>
      </w:r>
      <w:r w:rsidR="006901C7" w:rsidRPr="009A1084">
        <w:rPr>
          <w:rFonts w:ascii="Arial" w:hAnsi="Arial" w:cs="Arial"/>
          <w:sz w:val="22"/>
          <w:szCs w:val="22"/>
        </w:rPr>
        <w:t>.</w:t>
      </w:r>
      <w:r w:rsidR="00D73870">
        <w:rPr>
          <w:rFonts w:ascii="Arial" w:hAnsi="Arial" w:cs="Arial"/>
          <w:sz w:val="22"/>
          <w:szCs w:val="22"/>
        </w:rPr>
        <w:t>5</w:t>
      </w:r>
      <w:r w:rsidR="006901C7" w:rsidRPr="009A1084">
        <w:rPr>
          <w:rFonts w:ascii="Arial" w:hAnsi="Arial" w:cs="Arial"/>
          <w:sz w:val="22"/>
          <w:szCs w:val="22"/>
        </w:rPr>
        <w:t>0</w:t>
      </w:r>
      <w:r w:rsidR="00D73870">
        <w:rPr>
          <w:rFonts w:ascii="Arial" w:hAnsi="Arial" w:cs="Arial"/>
          <w:sz w:val="22"/>
          <w:szCs w:val="22"/>
        </w:rPr>
        <w:t>am</w:t>
      </w:r>
      <w:r w:rsidR="006901C7" w:rsidRPr="009A1084">
        <w:rPr>
          <w:rFonts w:ascii="Arial" w:hAnsi="Arial" w:cs="Arial"/>
          <w:sz w:val="22"/>
          <w:szCs w:val="22"/>
        </w:rPr>
        <w:t>-</w:t>
      </w:r>
      <w:r w:rsidR="00D73870">
        <w:rPr>
          <w:rFonts w:ascii="Arial" w:hAnsi="Arial" w:cs="Arial"/>
          <w:sz w:val="22"/>
          <w:szCs w:val="22"/>
        </w:rPr>
        <w:t>12</w:t>
      </w:r>
      <w:r w:rsidR="006901C7" w:rsidRPr="009A1084">
        <w:rPr>
          <w:rFonts w:ascii="Arial" w:hAnsi="Arial" w:cs="Arial"/>
          <w:sz w:val="22"/>
          <w:szCs w:val="22"/>
        </w:rPr>
        <w:t>.</w:t>
      </w:r>
      <w:r w:rsidR="00D73870">
        <w:rPr>
          <w:rFonts w:ascii="Arial" w:hAnsi="Arial" w:cs="Arial"/>
          <w:sz w:val="22"/>
          <w:szCs w:val="22"/>
        </w:rPr>
        <w:t>4</w:t>
      </w:r>
      <w:r w:rsidR="006901C7" w:rsidRPr="009A1084">
        <w:rPr>
          <w:rFonts w:ascii="Arial" w:hAnsi="Arial" w:cs="Arial"/>
          <w:sz w:val="22"/>
          <w:szCs w:val="22"/>
        </w:rPr>
        <w:t>0pm</w:t>
      </w:r>
    </w:p>
    <w:p w:rsidR="006901C7" w:rsidRPr="009A1084" w:rsidRDefault="006901C7" w:rsidP="00121556">
      <w:pPr>
        <w:pBdr>
          <w:bottom w:val="single" w:sz="4" w:space="1" w:color="auto"/>
        </w:pBdr>
        <w:jc w:val="center"/>
        <w:rPr>
          <w:rFonts w:ascii="Arial" w:hAnsi="Arial" w:cs="Arial"/>
          <w:sz w:val="22"/>
          <w:szCs w:val="22"/>
        </w:rPr>
      </w:pPr>
    </w:p>
    <w:p w:rsidR="006901C7" w:rsidRPr="009A1084" w:rsidRDefault="006901C7" w:rsidP="00F01DB5">
      <w:pPr>
        <w:rPr>
          <w:rFonts w:ascii="Arial" w:hAnsi="Arial" w:cs="Arial"/>
          <w:b/>
          <w:bCs/>
          <w:sz w:val="22"/>
          <w:szCs w:val="22"/>
        </w:rPr>
      </w:pPr>
    </w:p>
    <w:p w:rsidR="00417101" w:rsidRDefault="00417101" w:rsidP="002D220F">
      <w:r>
        <w:rPr>
          <w:rFonts w:ascii="Arial" w:hAnsi="Arial" w:cs="Arial"/>
          <w:sz w:val="22"/>
          <w:szCs w:val="22"/>
        </w:rPr>
        <w:t xml:space="preserve">The practical will use the paper of Crowe et al “Diet and risk of diverticular disease in Oxford cohort of European Prospective Investigation into Cancer and Nutrition (EPIC): prospective study of British vegetarians and non-vegetarians”. </w:t>
      </w:r>
      <w:r w:rsidRPr="00567807">
        <w:rPr>
          <w:rFonts w:ascii="Arial" w:hAnsi="Arial" w:cs="Arial"/>
          <w:i/>
          <w:sz w:val="22"/>
          <w:szCs w:val="22"/>
        </w:rPr>
        <w:t>British Medical Journal</w:t>
      </w:r>
      <w:r>
        <w:rPr>
          <w:rFonts w:ascii="Arial" w:hAnsi="Arial" w:cs="Arial"/>
          <w:sz w:val="22"/>
          <w:szCs w:val="22"/>
        </w:rPr>
        <w:t xml:space="preserve"> 2011:</w:t>
      </w:r>
      <w:r>
        <w:t>Jul 19;343:d4131</w:t>
      </w:r>
    </w:p>
    <w:p w:rsidR="00417101" w:rsidRDefault="00417101" w:rsidP="002D220F"/>
    <w:p w:rsidR="00447694" w:rsidRPr="009A1084" w:rsidRDefault="00567807" w:rsidP="002D220F">
      <w:pPr>
        <w:rPr>
          <w:rFonts w:ascii="Arial" w:hAnsi="Arial" w:cs="Arial"/>
          <w:sz w:val="22"/>
          <w:szCs w:val="22"/>
        </w:rPr>
      </w:pPr>
      <w:r>
        <w:rPr>
          <w:rFonts w:ascii="Arial" w:hAnsi="Arial" w:cs="Arial"/>
          <w:sz w:val="22"/>
          <w:szCs w:val="22"/>
        </w:rPr>
        <w:t xml:space="preserve">Let’s assume that the </w:t>
      </w:r>
      <w:r w:rsidR="006901C7" w:rsidRPr="009A1084">
        <w:rPr>
          <w:rFonts w:ascii="Arial" w:hAnsi="Arial" w:cs="Arial"/>
          <w:sz w:val="22"/>
          <w:szCs w:val="22"/>
        </w:rPr>
        <w:t xml:space="preserve">representation </w:t>
      </w:r>
      <w:r>
        <w:rPr>
          <w:rFonts w:ascii="Arial" w:hAnsi="Arial" w:cs="Arial"/>
          <w:sz w:val="22"/>
          <w:szCs w:val="22"/>
        </w:rPr>
        <w:t>be</w:t>
      </w:r>
      <w:r w:rsidRPr="009A1084">
        <w:rPr>
          <w:rFonts w:ascii="Arial" w:hAnsi="Arial" w:cs="Arial"/>
          <w:sz w:val="22"/>
          <w:szCs w:val="22"/>
        </w:rPr>
        <w:t xml:space="preserve">low </w:t>
      </w:r>
      <w:r>
        <w:rPr>
          <w:rFonts w:ascii="Arial" w:hAnsi="Arial" w:cs="Arial"/>
          <w:sz w:val="22"/>
          <w:szCs w:val="22"/>
        </w:rPr>
        <w:t xml:space="preserve">corresponds to </w:t>
      </w:r>
      <w:r w:rsidRPr="009A1084">
        <w:rPr>
          <w:rFonts w:ascii="Arial" w:hAnsi="Arial" w:cs="Arial"/>
          <w:sz w:val="22"/>
          <w:szCs w:val="22"/>
        </w:rPr>
        <w:t xml:space="preserve">the </w:t>
      </w:r>
      <w:r w:rsidR="00447694">
        <w:rPr>
          <w:rFonts w:ascii="Arial" w:hAnsi="Arial" w:cs="Arial"/>
          <w:sz w:val="22"/>
          <w:szCs w:val="22"/>
        </w:rPr>
        <w:t xml:space="preserve">true exposure and outcomes during </w:t>
      </w:r>
      <w:r w:rsidR="00620E4E">
        <w:rPr>
          <w:rFonts w:ascii="Arial" w:hAnsi="Arial" w:cs="Arial"/>
          <w:sz w:val="22"/>
          <w:szCs w:val="22"/>
        </w:rPr>
        <w:t xml:space="preserve">the </w:t>
      </w:r>
      <w:r w:rsidR="00447694">
        <w:rPr>
          <w:rFonts w:ascii="Arial" w:hAnsi="Arial" w:cs="Arial"/>
          <w:sz w:val="22"/>
          <w:szCs w:val="22"/>
        </w:rPr>
        <w:t xml:space="preserve">follow-up </w:t>
      </w:r>
      <w:r>
        <w:rPr>
          <w:rFonts w:ascii="Arial" w:hAnsi="Arial" w:cs="Arial"/>
          <w:sz w:val="22"/>
          <w:szCs w:val="22"/>
        </w:rPr>
        <w:t xml:space="preserve">of 10 participants to the Oxford cohort used for this article. </w:t>
      </w:r>
      <w:r w:rsidR="00943545">
        <w:rPr>
          <w:rFonts w:ascii="Arial" w:hAnsi="Arial" w:cs="Arial"/>
          <w:sz w:val="22"/>
          <w:szCs w:val="22"/>
        </w:rPr>
        <w:t>These data have been created for the purpose of this practical and are not related to the results displayed in the paper.</w:t>
      </w:r>
    </w:p>
    <w:tbl>
      <w:tblPr>
        <w:tblW w:w="11739" w:type="dxa"/>
        <w:tblInd w:w="93" w:type="dxa"/>
        <w:tblLook w:val="04A0" w:firstRow="1" w:lastRow="0" w:firstColumn="1" w:lastColumn="0" w:noHBand="0" w:noVBand="1"/>
      </w:tblPr>
      <w:tblGrid>
        <w:gridCol w:w="1190"/>
        <w:gridCol w:w="332"/>
        <w:gridCol w:w="332"/>
        <w:gridCol w:w="332"/>
        <w:gridCol w:w="332"/>
        <w:gridCol w:w="332"/>
        <w:gridCol w:w="332"/>
        <w:gridCol w:w="332"/>
        <w:gridCol w:w="332"/>
        <w:gridCol w:w="332"/>
        <w:gridCol w:w="332"/>
        <w:gridCol w:w="332"/>
        <w:gridCol w:w="332"/>
        <w:gridCol w:w="332"/>
        <w:gridCol w:w="332"/>
        <w:gridCol w:w="739"/>
        <w:gridCol w:w="739"/>
        <w:gridCol w:w="739"/>
        <w:gridCol w:w="739"/>
        <w:gridCol w:w="739"/>
        <w:gridCol w:w="739"/>
        <w:gridCol w:w="739"/>
        <w:gridCol w:w="739"/>
        <w:gridCol w:w="739"/>
        <w:gridCol w:w="739"/>
      </w:tblGrid>
      <w:tr w:rsidR="00014CF0" w:rsidRPr="00014CF0" w:rsidTr="00014CF0">
        <w:trPr>
          <w:trHeight w:val="300"/>
        </w:trPr>
        <w:tc>
          <w:tcPr>
            <w:tcW w:w="1004" w:type="dxa"/>
            <w:vMerge w:val="restart"/>
            <w:tcBorders>
              <w:top w:val="nil"/>
              <w:left w:val="nil"/>
              <w:bottom w:val="nil"/>
              <w:right w:val="nil"/>
            </w:tcBorders>
            <w:shd w:val="clear" w:color="auto" w:fill="auto"/>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Participant ID:</w:t>
            </w:r>
          </w:p>
        </w:tc>
        <w:tc>
          <w:tcPr>
            <w:tcW w:w="224" w:type="dxa"/>
            <w:tcBorders>
              <w:top w:val="nil"/>
              <w:left w:val="nil"/>
              <w:bottom w:val="nil"/>
              <w:right w:val="nil"/>
            </w:tcBorders>
            <w:shd w:val="clear" w:color="auto" w:fill="auto"/>
            <w:vAlign w:val="bottom"/>
            <w:hideMark/>
          </w:tcPr>
          <w:p w:rsidR="00014CF0" w:rsidRPr="00014CF0" w:rsidRDefault="00014CF0" w:rsidP="00014CF0">
            <w:pPr>
              <w:jc w:val="center"/>
              <w:rPr>
                <w:rFonts w:ascii="Calibri" w:hAnsi="Calibri"/>
                <w:color w:val="000000"/>
              </w:rPr>
            </w:pPr>
          </w:p>
        </w:tc>
        <w:tc>
          <w:tcPr>
            <w:tcW w:w="10511" w:type="dxa"/>
            <w:gridSpan w:val="23"/>
            <w:tcBorders>
              <w:top w:val="nil"/>
              <w:left w:val="nil"/>
              <w:bottom w:val="nil"/>
              <w:right w:val="nil"/>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Follow-up time</w:t>
            </w:r>
          </w:p>
        </w:tc>
      </w:tr>
      <w:tr w:rsidR="00014CF0" w:rsidRPr="00014CF0" w:rsidTr="00014CF0">
        <w:trPr>
          <w:trHeight w:val="300"/>
        </w:trPr>
        <w:tc>
          <w:tcPr>
            <w:tcW w:w="1004" w:type="dxa"/>
            <w:vMerge/>
            <w:tcBorders>
              <w:top w:val="nil"/>
              <w:left w:val="nil"/>
              <w:bottom w:val="nil"/>
              <w:right w:val="nil"/>
            </w:tcBorders>
            <w:vAlign w:val="center"/>
            <w:hideMark/>
          </w:tcPr>
          <w:p w:rsidR="00014CF0" w:rsidRPr="00014CF0" w:rsidRDefault="00014CF0" w:rsidP="00014CF0">
            <w:pPr>
              <w:rPr>
                <w:rFonts w:ascii="Calibri" w:hAnsi="Calibri"/>
                <w:color w:val="000000"/>
              </w:rPr>
            </w:pPr>
          </w:p>
        </w:tc>
        <w:tc>
          <w:tcPr>
            <w:tcW w:w="477" w:type="dxa"/>
            <w:gridSpan w:val="2"/>
            <w:tcBorders>
              <w:top w:val="nil"/>
              <w:left w:val="nil"/>
              <w:bottom w:val="nil"/>
              <w:right w:val="dotted" w:sz="4" w:space="0" w:color="000000"/>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1993</w:t>
            </w:r>
          </w:p>
        </w:tc>
        <w:tc>
          <w:tcPr>
            <w:tcW w:w="478" w:type="dxa"/>
            <w:gridSpan w:val="2"/>
            <w:tcBorders>
              <w:top w:val="nil"/>
              <w:left w:val="nil"/>
              <w:bottom w:val="nil"/>
              <w:right w:val="dotted" w:sz="4" w:space="0" w:color="000000"/>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1994</w:t>
            </w:r>
          </w:p>
        </w:tc>
        <w:tc>
          <w:tcPr>
            <w:tcW w:w="478" w:type="dxa"/>
            <w:gridSpan w:val="2"/>
            <w:tcBorders>
              <w:top w:val="nil"/>
              <w:left w:val="nil"/>
              <w:bottom w:val="nil"/>
              <w:right w:val="dotted" w:sz="4" w:space="0" w:color="000000"/>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1995</w:t>
            </w:r>
          </w:p>
        </w:tc>
        <w:tc>
          <w:tcPr>
            <w:tcW w:w="478" w:type="dxa"/>
            <w:gridSpan w:val="2"/>
            <w:tcBorders>
              <w:top w:val="nil"/>
              <w:left w:val="nil"/>
              <w:bottom w:val="nil"/>
              <w:right w:val="dotted" w:sz="4" w:space="0" w:color="000000"/>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1996</w:t>
            </w:r>
          </w:p>
        </w:tc>
        <w:tc>
          <w:tcPr>
            <w:tcW w:w="478" w:type="dxa"/>
            <w:gridSpan w:val="2"/>
            <w:tcBorders>
              <w:top w:val="nil"/>
              <w:left w:val="nil"/>
              <w:bottom w:val="nil"/>
              <w:right w:val="dotted" w:sz="4" w:space="0" w:color="000000"/>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1997</w:t>
            </w:r>
          </w:p>
        </w:tc>
        <w:tc>
          <w:tcPr>
            <w:tcW w:w="478" w:type="dxa"/>
            <w:gridSpan w:val="2"/>
            <w:tcBorders>
              <w:top w:val="nil"/>
              <w:left w:val="nil"/>
              <w:bottom w:val="nil"/>
              <w:right w:val="dotted" w:sz="4" w:space="0" w:color="000000"/>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1998</w:t>
            </w:r>
          </w:p>
        </w:tc>
        <w:tc>
          <w:tcPr>
            <w:tcW w:w="478" w:type="dxa"/>
            <w:gridSpan w:val="2"/>
            <w:tcBorders>
              <w:top w:val="nil"/>
              <w:left w:val="nil"/>
              <w:bottom w:val="nil"/>
              <w:right w:val="dotted" w:sz="4" w:space="0" w:color="000000"/>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1999</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2000</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2001</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2002</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2003</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2004</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2005</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2006</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2007</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2008</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2009</w:t>
            </w: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1</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53"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dotted" w:sz="4" w:space="0" w:color="auto"/>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H</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2</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53"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dotted" w:sz="4" w:space="0" w:color="auto"/>
              <w:bottom w:val="nil"/>
              <w:right w:val="single" w:sz="12" w:space="0" w:color="auto"/>
            </w:tcBorders>
            <w:shd w:val="clear" w:color="000000" w:fill="7F7F7F"/>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dotted" w:sz="4" w:space="0" w:color="auto"/>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single" w:sz="12"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OD</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3</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53"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dotted" w:sz="4" w:space="0" w:color="auto"/>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dotted" w:sz="4" w:space="0" w:color="auto"/>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4</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53"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dotted" w:sz="4" w:space="0" w:color="auto"/>
              <w:bottom w:val="nil"/>
              <w:right w:val="single" w:sz="12" w:space="0" w:color="auto"/>
            </w:tcBorders>
            <w:shd w:val="clear" w:color="000000" w:fill="7F7F7F"/>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single" w:sz="12"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D</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5</w:t>
            </w:r>
          </w:p>
        </w:tc>
        <w:tc>
          <w:tcPr>
            <w:tcW w:w="224" w:type="dxa"/>
            <w:tcBorders>
              <w:top w:val="nil"/>
              <w:left w:val="nil"/>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53"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dotted" w:sz="4" w:space="0" w:color="auto"/>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H</w:t>
            </w:r>
          </w:p>
        </w:tc>
        <w:tc>
          <w:tcPr>
            <w:tcW w:w="739" w:type="dxa"/>
            <w:tcBorders>
              <w:top w:val="nil"/>
              <w:left w:val="dotted" w:sz="4" w:space="0" w:color="auto"/>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dotted" w:sz="4" w:space="0" w:color="auto"/>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dotted" w:sz="4" w:space="0" w:color="auto"/>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dotted" w:sz="4" w:space="0" w:color="auto"/>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6</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53"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dotted" w:sz="4" w:space="0" w:color="auto"/>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single" w:sz="12"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H</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7</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53"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dotted" w:sz="4" w:space="0" w:color="auto"/>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dotted" w:sz="4" w:space="0" w:color="auto"/>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8</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53"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dotted" w:sz="4" w:space="0" w:color="auto"/>
              <w:bottom w:val="nil"/>
              <w:right w:val="single" w:sz="12" w:space="0" w:color="auto"/>
            </w:tcBorders>
            <w:shd w:val="clear" w:color="000000" w:fill="7F7F7F"/>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single" w:sz="12"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9</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53"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dotted" w:sz="4" w:space="0" w:color="auto"/>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dotted" w:sz="4" w:space="0" w:color="auto"/>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E</w:t>
            </w: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10</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53"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dotted" w:sz="4" w:space="0" w:color="auto"/>
              <w:bottom w:val="nil"/>
              <w:right w:val="single" w:sz="12" w:space="0" w:color="auto"/>
            </w:tcBorders>
            <w:shd w:val="clear" w:color="000000" w:fill="7F7F7F"/>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single" w:sz="12"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H</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2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53"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i/>
                <w:iCs/>
                <w:color w:val="000000"/>
              </w:rPr>
            </w:pPr>
            <w:r w:rsidRPr="00014CF0">
              <w:rPr>
                <w:rFonts w:ascii="Calibri" w:hAnsi="Calibri"/>
                <w:i/>
                <w:iCs/>
                <w:color w:val="000000"/>
                <w:sz w:val="22"/>
                <w:szCs w:val="22"/>
              </w:rPr>
              <w:t>Legend</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i/>
                <w:iCs/>
                <w:color w:val="000000"/>
              </w:rPr>
            </w:pPr>
          </w:p>
        </w:tc>
        <w:tc>
          <w:tcPr>
            <w:tcW w:w="253"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H</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p>
        </w:tc>
        <w:tc>
          <w:tcPr>
            <w:tcW w:w="3860" w:type="dxa"/>
            <w:gridSpan w:val="14"/>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xml:space="preserve">   Hospital diagnosis of diverticular disease</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single" w:sz="12"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3695" w:type="dxa"/>
            <w:gridSpan w:val="5"/>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xml:space="preserve">   Dietary questionnaire</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D</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p>
        </w:tc>
        <w:tc>
          <w:tcPr>
            <w:tcW w:w="4599" w:type="dxa"/>
            <w:gridSpan w:val="15"/>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xml:space="preserve">   Death with mention of diverticular disease</w:t>
            </w:r>
          </w:p>
        </w:tc>
        <w:tc>
          <w:tcPr>
            <w:tcW w:w="7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3695" w:type="dxa"/>
            <w:gridSpan w:val="5"/>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Vegetarian (no meat or fish)</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OD</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p>
        </w:tc>
        <w:tc>
          <w:tcPr>
            <w:tcW w:w="4599" w:type="dxa"/>
            <w:gridSpan w:val="15"/>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xml:space="preserve">   Death without mention of diverticular disease</w:t>
            </w:r>
          </w:p>
        </w:tc>
        <w:tc>
          <w:tcPr>
            <w:tcW w:w="739" w:type="dxa"/>
            <w:tcBorders>
              <w:top w:val="nil"/>
              <w:left w:val="nil"/>
              <w:bottom w:val="nil"/>
              <w:right w:val="nil"/>
            </w:tcBorders>
            <w:shd w:val="clear" w:color="000000" w:fill="5A5A5A"/>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217" w:type="dxa"/>
            <w:gridSpan w:val="3"/>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Non-vegetarian</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E</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p>
        </w:tc>
        <w:tc>
          <w:tcPr>
            <w:tcW w:w="1209" w:type="dxa"/>
            <w:gridSpan w:val="5"/>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xml:space="preserve">   Emigration</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r>
    </w:tbl>
    <w:p w:rsidR="00447694" w:rsidRDefault="00447694" w:rsidP="002D220F">
      <w:pPr>
        <w:rPr>
          <w:rFonts w:ascii="Arial" w:hAnsi="Arial" w:cs="Arial"/>
          <w:sz w:val="22"/>
          <w:szCs w:val="22"/>
        </w:rPr>
        <w:sectPr w:rsidR="00447694" w:rsidSect="004921F5">
          <w:headerReference w:type="default" r:id="rId8"/>
          <w:footerReference w:type="default" r:id="rId9"/>
          <w:type w:val="continuous"/>
          <w:pgSz w:w="16838" w:h="11906" w:orient="landscape"/>
          <w:pgMar w:top="1418" w:right="1440" w:bottom="1418" w:left="1247" w:header="709" w:footer="709" w:gutter="0"/>
          <w:cols w:space="708"/>
          <w:docGrid w:linePitch="360"/>
        </w:sectPr>
      </w:pPr>
    </w:p>
    <w:p w:rsidR="006901C7" w:rsidRDefault="00447694" w:rsidP="002D220F">
      <w:pPr>
        <w:rPr>
          <w:rFonts w:ascii="Arial" w:hAnsi="Arial" w:cs="Arial"/>
          <w:sz w:val="22"/>
          <w:szCs w:val="22"/>
        </w:rPr>
      </w:pPr>
      <w:r>
        <w:rPr>
          <w:rFonts w:ascii="Arial" w:hAnsi="Arial" w:cs="Arial"/>
          <w:sz w:val="22"/>
          <w:szCs w:val="22"/>
        </w:rPr>
        <w:lastRenderedPageBreak/>
        <w:t>Each horizontal line corresponds to one participant</w:t>
      </w:r>
      <w:r w:rsidR="00DA2DD2">
        <w:rPr>
          <w:rFonts w:ascii="Arial" w:hAnsi="Arial" w:cs="Arial"/>
          <w:sz w:val="22"/>
          <w:szCs w:val="22"/>
        </w:rPr>
        <w:t xml:space="preserve"> (participant ID from 1 to 10)</w:t>
      </w:r>
      <w:r>
        <w:rPr>
          <w:rFonts w:ascii="Arial" w:hAnsi="Arial" w:cs="Arial"/>
          <w:sz w:val="22"/>
          <w:szCs w:val="22"/>
        </w:rPr>
        <w:t xml:space="preserve">. </w:t>
      </w:r>
      <w:r w:rsidR="00DA2DD2" w:rsidRPr="009A1084">
        <w:rPr>
          <w:rFonts w:ascii="Arial" w:hAnsi="Arial" w:cs="Arial"/>
          <w:sz w:val="22"/>
          <w:szCs w:val="22"/>
        </w:rPr>
        <w:t xml:space="preserve">The </w:t>
      </w:r>
      <w:r w:rsidR="00DA2DD2">
        <w:rPr>
          <w:rFonts w:ascii="Arial" w:hAnsi="Arial" w:cs="Arial"/>
          <w:sz w:val="22"/>
          <w:szCs w:val="22"/>
        </w:rPr>
        <w:t>horizontal</w:t>
      </w:r>
      <w:r w:rsidR="00DA2DD2" w:rsidRPr="009A1084">
        <w:rPr>
          <w:rFonts w:ascii="Arial" w:hAnsi="Arial" w:cs="Arial"/>
          <w:sz w:val="22"/>
          <w:szCs w:val="22"/>
        </w:rPr>
        <w:t xml:space="preserve"> axis represents the number of years </w:t>
      </w:r>
      <w:r w:rsidR="00DA2DD2">
        <w:rPr>
          <w:rFonts w:ascii="Arial" w:hAnsi="Arial" w:cs="Arial"/>
          <w:sz w:val="22"/>
          <w:szCs w:val="22"/>
        </w:rPr>
        <w:t>of follow-up starting in 1993 (enrolment questionnaire sent between 1993 and 1999 as stated page 2</w:t>
      </w:r>
      <w:r w:rsidR="003F7141">
        <w:rPr>
          <w:rFonts w:ascii="Arial" w:hAnsi="Arial" w:cs="Arial"/>
          <w:sz w:val="22"/>
          <w:szCs w:val="22"/>
        </w:rPr>
        <w:t>, 1</w:t>
      </w:r>
      <w:r w:rsidR="003F7141" w:rsidRPr="003F7141">
        <w:rPr>
          <w:rFonts w:ascii="Arial" w:hAnsi="Arial" w:cs="Arial"/>
          <w:sz w:val="22"/>
          <w:szCs w:val="22"/>
          <w:vertAlign w:val="superscript"/>
        </w:rPr>
        <w:t>st</w:t>
      </w:r>
      <w:r w:rsidR="003F7141">
        <w:rPr>
          <w:rFonts w:ascii="Arial" w:hAnsi="Arial" w:cs="Arial"/>
          <w:sz w:val="22"/>
          <w:szCs w:val="22"/>
        </w:rPr>
        <w:t xml:space="preserve"> column</w:t>
      </w:r>
      <w:r w:rsidR="00DA2DD2">
        <w:rPr>
          <w:rFonts w:ascii="Arial" w:hAnsi="Arial" w:cs="Arial"/>
          <w:sz w:val="22"/>
          <w:szCs w:val="22"/>
        </w:rPr>
        <w:t xml:space="preserve"> of the paper) and ending in</w:t>
      </w:r>
      <w:r w:rsidR="008C153F">
        <w:rPr>
          <w:rFonts w:ascii="Arial" w:hAnsi="Arial" w:cs="Arial"/>
          <w:sz w:val="22"/>
          <w:szCs w:val="22"/>
        </w:rPr>
        <w:t xml:space="preserve"> 2009 (December 2008 for SMR,</w:t>
      </w:r>
      <w:r w:rsidR="00DA2DD2">
        <w:rPr>
          <w:rFonts w:ascii="Arial" w:hAnsi="Arial" w:cs="Arial"/>
          <w:sz w:val="22"/>
          <w:szCs w:val="22"/>
        </w:rPr>
        <w:t xml:space="preserve"> March 2009 for HES </w:t>
      </w:r>
      <w:r w:rsidR="008C153F">
        <w:rPr>
          <w:rFonts w:ascii="Arial" w:hAnsi="Arial" w:cs="Arial"/>
          <w:sz w:val="22"/>
          <w:szCs w:val="22"/>
        </w:rPr>
        <w:t xml:space="preserve">and September 2009 for NHS central register </w:t>
      </w:r>
      <w:r w:rsidR="00DA2DD2">
        <w:rPr>
          <w:rFonts w:ascii="Arial" w:hAnsi="Arial" w:cs="Arial"/>
          <w:sz w:val="22"/>
          <w:szCs w:val="22"/>
        </w:rPr>
        <w:t>as stated page 2</w:t>
      </w:r>
      <w:r w:rsidR="003F7141">
        <w:rPr>
          <w:rFonts w:ascii="Arial" w:hAnsi="Arial" w:cs="Arial"/>
          <w:sz w:val="22"/>
          <w:szCs w:val="22"/>
        </w:rPr>
        <w:t>, 2</w:t>
      </w:r>
      <w:r w:rsidR="003F7141" w:rsidRPr="008C153F">
        <w:rPr>
          <w:rFonts w:ascii="Arial" w:hAnsi="Arial" w:cs="Arial"/>
          <w:sz w:val="22"/>
          <w:szCs w:val="22"/>
          <w:vertAlign w:val="superscript"/>
        </w:rPr>
        <w:t>d</w:t>
      </w:r>
      <w:r w:rsidR="003F7141">
        <w:rPr>
          <w:rFonts w:ascii="Arial" w:hAnsi="Arial" w:cs="Arial"/>
          <w:sz w:val="22"/>
          <w:szCs w:val="22"/>
        </w:rPr>
        <w:t xml:space="preserve"> column</w:t>
      </w:r>
      <w:r w:rsidR="00DA2DD2">
        <w:rPr>
          <w:rFonts w:ascii="Arial" w:hAnsi="Arial" w:cs="Arial"/>
          <w:sz w:val="22"/>
          <w:szCs w:val="22"/>
        </w:rPr>
        <w:t xml:space="preserve"> of the paper). E</w:t>
      </w:r>
      <w:r w:rsidR="00DA2DD2" w:rsidRPr="009A1084">
        <w:rPr>
          <w:rFonts w:ascii="Arial" w:hAnsi="Arial" w:cs="Arial"/>
          <w:sz w:val="22"/>
          <w:szCs w:val="22"/>
        </w:rPr>
        <w:t xml:space="preserve">ach </w:t>
      </w:r>
      <w:r w:rsidR="00DA2DD2">
        <w:rPr>
          <w:rFonts w:ascii="Arial" w:hAnsi="Arial" w:cs="Arial"/>
          <w:sz w:val="22"/>
          <w:szCs w:val="22"/>
        </w:rPr>
        <w:t>vertical dotted</w:t>
      </w:r>
      <w:r w:rsidR="00DA2DD2" w:rsidRPr="009A1084">
        <w:rPr>
          <w:rFonts w:ascii="Arial" w:hAnsi="Arial" w:cs="Arial"/>
          <w:sz w:val="22"/>
          <w:szCs w:val="22"/>
        </w:rPr>
        <w:t xml:space="preserve"> line represent</w:t>
      </w:r>
      <w:r w:rsidR="00DA2DD2">
        <w:rPr>
          <w:rFonts w:ascii="Arial" w:hAnsi="Arial" w:cs="Arial"/>
          <w:sz w:val="22"/>
          <w:szCs w:val="22"/>
        </w:rPr>
        <w:t>s</w:t>
      </w:r>
      <w:r w:rsidR="00DA2DD2" w:rsidRPr="009A1084">
        <w:rPr>
          <w:rFonts w:ascii="Arial" w:hAnsi="Arial" w:cs="Arial"/>
          <w:sz w:val="22"/>
          <w:szCs w:val="22"/>
        </w:rPr>
        <w:t xml:space="preserve"> 1 year. Note that some </w:t>
      </w:r>
      <w:r w:rsidR="00DA2DD2">
        <w:rPr>
          <w:rFonts w:ascii="Arial" w:hAnsi="Arial" w:cs="Arial"/>
          <w:sz w:val="22"/>
          <w:szCs w:val="22"/>
        </w:rPr>
        <w:t>participants</w:t>
      </w:r>
      <w:r w:rsidR="00DA2DD2" w:rsidRPr="009A1084">
        <w:rPr>
          <w:rFonts w:ascii="Arial" w:hAnsi="Arial" w:cs="Arial"/>
          <w:sz w:val="22"/>
          <w:szCs w:val="22"/>
        </w:rPr>
        <w:t xml:space="preserve"> changed their exposure status during the follow-up period</w:t>
      </w:r>
      <w:r w:rsidR="00DA2DD2">
        <w:rPr>
          <w:rFonts w:ascii="Arial" w:hAnsi="Arial" w:cs="Arial"/>
          <w:sz w:val="22"/>
          <w:szCs w:val="22"/>
        </w:rPr>
        <w:t>.</w:t>
      </w:r>
      <w:r w:rsidR="000E6DDB">
        <w:rPr>
          <w:rFonts w:ascii="Arial" w:hAnsi="Arial" w:cs="Arial"/>
          <w:sz w:val="22"/>
          <w:szCs w:val="22"/>
        </w:rPr>
        <w:t xml:space="preserve"> We will assume that all participants of this sub-sample were younger than 90 years at the end of their follow-up and that the participants enrolled before the 1</w:t>
      </w:r>
      <w:r w:rsidR="000E6DDB" w:rsidRPr="000E6DDB">
        <w:rPr>
          <w:rFonts w:ascii="Arial" w:hAnsi="Arial" w:cs="Arial"/>
          <w:sz w:val="22"/>
          <w:szCs w:val="22"/>
          <w:vertAlign w:val="superscript"/>
        </w:rPr>
        <w:t>st</w:t>
      </w:r>
      <w:r w:rsidR="000E6DDB">
        <w:rPr>
          <w:rFonts w:ascii="Arial" w:hAnsi="Arial" w:cs="Arial"/>
          <w:sz w:val="22"/>
          <w:szCs w:val="22"/>
        </w:rPr>
        <w:t xml:space="preserve"> April 1997 were not English.</w:t>
      </w:r>
    </w:p>
    <w:p w:rsidR="00451265" w:rsidRDefault="00451265" w:rsidP="002D220F">
      <w:pPr>
        <w:rPr>
          <w:rFonts w:ascii="Arial" w:hAnsi="Arial" w:cs="Arial"/>
          <w:sz w:val="22"/>
          <w:szCs w:val="22"/>
        </w:rPr>
      </w:pPr>
    </w:p>
    <w:p w:rsidR="00014CF0" w:rsidRPr="004921F5" w:rsidRDefault="0039650D" w:rsidP="002D220F">
      <w:pPr>
        <w:rPr>
          <w:rFonts w:ascii="Arial" w:hAnsi="Arial" w:cs="Arial"/>
          <w:sz w:val="22"/>
          <w:szCs w:val="22"/>
        </w:rPr>
      </w:pPr>
      <w:r w:rsidRPr="004921F5">
        <w:rPr>
          <w:rFonts w:ascii="Arial" w:hAnsi="Arial" w:cs="Arial"/>
          <w:sz w:val="22"/>
          <w:szCs w:val="22"/>
        </w:rPr>
        <w:t>T</w:t>
      </w:r>
      <w:r w:rsidR="00014CF0" w:rsidRPr="004921F5">
        <w:rPr>
          <w:rFonts w:ascii="Arial" w:hAnsi="Arial" w:cs="Arial"/>
          <w:sz w:val="22"/>
          <w:szCs w:val="22"/>
        </w:rPr>
        <w:t xml:space="preserve">he </w:t>
      </w:r>
      <w:r w:rsidR="00451265" w:rsidRPr="004921F5">
        <w:rPr>
          <w:rFonts w:ascii="Arial" w:hAnsi="Arial" w:cs="Arial"/>
          <w:sz w:val="22"/>
          <w:szCs w:val="22"/>
        </w:rPr>
        <w:t xml:space="preserve">questionnaires at baseline were send few months after the enrolment (this does not change the fact that the participants are part of the population at risk as soon as they are enrolled) and </w:t>
      </w:r>
      <w:r w:rsidR="00451265" w:rsidRPr="004921F5">
        <w:rPr>
          <w:rFonts w:ascii="Arial" w:hAnsi="Arial" w:cs="Arial"/>
          <w:b/>
          <w:sz w:val="22"/>
          <w:szCs w:val="22"/>
        </w:rPr>
        <w:t xml:space="preserve">all questionnaires assess the vegetarian status during the year preceding the questionnaire (meaning that the vegetarian status must be determined </w:t>
      </w:r>
      <w:r w:rsidRPr="004921F5">
        <w:rPr>
          <w:rFonts w:ascii="Arial" w:hAnsi="Arial" w:cs="Arial"/>
          <w:b/>
          <w:sz w:val="22"/>
          <w:szCs w:val="22"/>
        </w:rPr>
        <w:t>f</w:t>
      </w:r>
      <w:r w:rsidR="00451265" w:rsidRPr="004921F5">
        <w:rPr>
          <w:rFonts w:ascii="Arial" w:hAnsi="Arial" w:cs="Arial"/>
          <w:b/>
          <w:sz w:val="22"/>
          <w:szCs w:val="22"/>
        </w:rPr>
        <w:t xml:space="preserve">rom the </w:t>
      </w:r>
      <w:r w:rsidRPr="004921F5">
        <w:rPr>
          <w:rFonts w:ascii="Arial" w:hAnsi="Arial" w:cs="Arial"/>
          <w:b/>
          <w:sz w:val="22"/>
          <w:szCs w:val="22"/>
        </w:rPr>
        <w:t>colour</w:t>
      </w:r>
      <w:r w:rsidR="00451265" w:rsidRPr="004921F5">
        <w:rPr>
          <w:rFonts w:ascii="Arial" w:hAnsi="Arial" w:cs="Arial"/>
          <w:b/>
          <w:sz w:val="22"/>
          <w:szCs w:val="22"/>
        </w:rPr>
        <w:t xml:space="preserve"> of the cell preceding the questionnaire).</w:t>
      </w:r>
    </w:p>
    <w:p w:rsidR="00447694" w:rsidRDefault="00447694" w:rsidP="00447694">
      <w:pPr>
        <w:rPr>
          <w:rFonts w:ascii="Arial" w:hAnsi="Arial" w:cs="Arial"/>
          <w:sz w:val="22"/>
          <w:szCs w:val="22"/>
        </w:rPr>
      </w:pPr>
    </w:p>
    <w:p w:rsidR="00791D82" w:rsidRDefault="00214ACC" w:rsidP="00447694">
      <w:pPr>
        <w:rPr>
          <w:rFonts w:ascii="Arial" w:hAnsi="Arial" w:cs="Arial"/>
          <w:sz w:val="22"/>
          <w:szCs w:val="22"/>
        </w:rPr>
      </w:pPr>
      <w:r>
        <w:rPr>
          <w:rFonts w:ascii="Arial" w:hAnsi="Arial" w:cs="Arial"/>
          <w:sz w:val="22"/>
          <w:szCs w:val="22"/>
        </w:rPr>
        <w:t xml:space="preserve">1/ </w:t>
      </w:r>
      <w:r w:rsidR="00791D82">
        <w:rPr>
          <w:rFonts w:ascii="Arial" w:hAnsi="Arial" w:cs="Arial"/>
          <w:sz w:val="22"/>
          <w:szCs w:val="22"/>
        </w:rPr>
        <w:t xml:space="preserve">What is the total number of person-year </w:t>
      </w:r>
      <w:r w:rsidR="00D74FDA">
        <w:rPr>
          <w:rFonts w:ascii="Arial" w:hAnsi="Arial" w:cs="Arial"/>
          <w:sz w:val="22"/>
          <w:szCs w:val="22"/>
        </w:rPr>
        <w:t xml:space="preserve">and the total number of cases </w:t>
      </w:r>
      <w:r w:rsidR="00791D82">
        <w:rPr>
          <w:rFonts w:ascii="Arial" w:hAnsi="Arial" w:cs="Arial"/>
          <w:sz w:val="22"/>
          <w:szCs w:val="22"/>
        </w:rPr>
        <w:t>in this sub-sample?</w:t>
      </w:r>
    </w:p>
    <w:p w:rsidR="00791D82" w:rsidRDefault="00791D82" w:rsidP="00447694">
      <w:pPr>
        <w:rPr>
          <w:rFonts w:ascii="Arial" w:hAnsi="Arial" w:cs="Arial"/>
          <w:sz w:val="22"/>
          <w:szCs w:val="22"/>
        </w:rPr>
      </w:pPr>
      <w:r>
        <w:rPr>
          <w:rFonts w:ascii="Arial" w:hAnsi="Arial" w:cs="Arial"/>
          <w:sz w:val="22"/>
          <w:szCs w:val="22"/>
        </w:rPr>
        <w:t>What is the total number of 100,000 person</w:t>
      </w:r>
      <w:r w:rsidR="0031592E">
        <w:rPr>
          <w:rFonts w:ascii="Arial" w:hAnsi="Arial" w:cs="Arial"/>
          <w:sz w:val="22"/>
          <w:szCs w:val="22"/>
        </w:rPr>
        <w:t>s</w:t>
      </w:r>
      <w:r>
        <w:rPr>
          <w:rFonts w:ascii="Arial" w:hAnsi="Arial" w:cs="Arial"/>
          <w:sz w:val="22"/>
          <w:szCs w:val="22"/>
        </w:rPr>
        <w:t xml:space="preserve">-year </w:t>
      </w:r>
      <w:r w:rsidR="00D74FDA">
        <w:rPr>
          <w:rFonts w:ascii="Arial" w:hAnsi="Arial" w:cs="Arial"/>
          <w:sz w:val="22"/>
          <w:szCs w:val="22"/>
        </w:rPr>
        <w:t xml:space="preserve">and the total number of cases </w:t>
      </w:r>
      <w:r>
        <w:rPr>
          <w:rFonts w:ascii="Arial" w:hAnsi="Arial" w:cs="Arial"/>
          <w:sz w:val="22"/>
          <w:szCs w:val="22"/>
        </w:rPr>
        <w:t xml:space="preserve">in the </w:t>
      </w:r>
      <w:r w:rsidR="00D74FDA">
        <w:rPr>
          <w:rFonts w:ascii="Arial" w:hAnsi="Arial" w:cs="Arial"/>
          <w:sz w:val="22"/>
          <w:szCs w:val="22"/>
        </w:rPr>
        <w:t xml:space="preserve">entire </w:t>
      </w:r>
      <w:r>
        <w:rPr>
          <w:rFonts w:ascii="Arial" w:hAnsi="Arial" w:cs="Arial"/>
          <w:sz w:val="22"/>
          <w:szCs w:val="22"/>
        </w:rPr>
        <w:t>sample used in the paper?</w:t>
      </w:r>
    </w:p>
    <w:p w:rsidR="00791D82" w:rsidRDefault="00791D82" w:rsidP="00447694">
      <w:pPr>
        <w:rPr>
          <w:rFonts w:ascii="Arial" w:hAnsi="Arial" w:cs="Arial"/>
          <w:sz w:val="22"/>
          <w:szCs w:val="22"/>
        </w:rPr>
      </w:pPr>
      <w:r>
        <w:rPr>
          <w:rFonts w:ascii="Arial" w:hAnsi="Arial" w:cs="Arial"/>
          <w:sz w:val="22"/>
          <w:szCs w:val="22"/>
        </w:rPr>
        <w:t>How is it likely to influence the results obtained in the sub-sample?</w:t>
      </w:r>
    </w:p>
    <w:p w:rsidR="00791D82" w:rsidRDefault="00791D82" w:rsidP="00447694">
      <w:pPr>
        <w:rPr>
          <w:rFonts w:ascii="Arial" w:hAnsi="Arial" w:cs="Arial"/>
          <w:sz w:val="22"/>
          <w:szCs w:val="22"/>
        </w:rPr>
      </w:pPr>
    </w:p>
    <w:p w:rsidR="00D74FDA" w:rsidRPr="00890AC5" w:rsidRDefault="00D74FDA" w:rsidP="00791D82">
      <w:pPr>
        <w:rPr>
          <w:rFonts w:ascii="Arial" w:hAnsi="Arial" w:cs="Arial"/>
          <w:color w:val="548DD4" w:themeColor="text2" w:themeTint="99"/>
          <w:sz w:val="22"/>
          <w:szCs w:val="22"/>
        </w:rPr>
      </w:pPr>
      <w:r w:rsidRPr="00890AC5">
        <w:rPr>
          <w:rFonts w:ascii="Arial" w:hAnsi="Arial" w:cs="Arial"/>
          <w:color w:val="548DD4" w:themeColor="text2" w:themeTint="99"/>
          <w:sz w:val="22"/>
          <w:szCs w:val="22"/>
        </w:rPr>
        <w:t>Number of cases in the sub-sample=5</w:t>
      </w:r>
    </w:p>
    <w:p w:rsidR="00D74FDA" w:rsidRPr="00890AC5" w:rsidRDefault="005E15C5" w:rsidP="00791D82">
      <w:pPr>
        <w:rPr>
          <w:rFonts w:ascii="Arial" w:hAnsi="Arial" w:cs="Arial"/>
          <w:color w:val="548DD4" w:themeColor="text2" w:themeTint="99"/>
          <w:sz w:val="22"/>
          <w:szCs w:val="22"/>
        </w:rPr>
      </w:pPr>
      <w:r w:rsidRPr="00890AC5">
        <w:rPr>
          <w:rFonts w:ascii="Arial" w:hAnsi="Arial" w:cs="Arial"/>
          <w:color w:val="548DD4" w:themeColor="text2" w:themeTint="99"/>
          <w:sz w:val="22"/>
          <w:szCs w:val="22"/>
        </w:rPr>
        <w:t>Number of</w:t>
      </w:r>
      <w:r w:rsidR="00D74FDA" w:rsidRPr="00890AC5">
        <w:rPr>
          <w:rFonts w:ascii="Arial" w:hAnsi="Arial" w:cs="Arial"/>
          <w:color w:val="548DD4" w:themeColor="text2" w:themeTint="99"/>
          <w:sz w:val="22"/>
          <w:szCs w:val="22"/>
        </w:rPr>
        <w:t xml:space="preserve"> cases in the entire sample=812</w:t>
      </w:r>
    </w:p>
    <w:p w:rsidR="00791D82" w:rsidRPr="00890AC5" w:rsidRDefault="00791D82" w:rsidP="00791D82">
      <w:pPr>
        <w:rPr>
          <w:rFonts w:ascii="Arial" w:hAnsi="Arial" w:cs="Arial"/>
          <w:iCs/>
          <w:color w:val="548DD4" w:themeColor="text2" w:themeTint="99"/>
          <w:sz w:val="22"/>
          <w:szCs w:val="22"/>
        </w:rPr>
      </w:pPr>
      <w:r w:rsidRPr="00890AC5">
        <w:rPr>
          <w:rFonts w:ascii="Arial" w:hAnsi="Arial" w:cs="Arial"/>
          <w:color w:val="548DD4" w:themeColor="text2" w:themeTint="99"/>
          <w:sz w:val="22"/>
          <w:szCs w:val="22"/>
        </w:rPr>
        <w:t xml:space="preserve">Number of person-year in the sub-sample = </w:t>
      </w:r>
      <w:r w:rsidRPr="00890AC5">
        <w:rPr>
          <w:rFonts w:ascii="Arial" w:hAnsi="Arial" w:cs="Arial"/>
          <w:iCs/>
          <w:color w:val="548DD4" w:themeColor="text2" w:themeTint="99"/>
          <w:sz w:val="22"/>
          <w:szCs w:val="22"/>
        </w:rPr>
        <w:t>13+10+16+5+9+6+16+11+14+6=106</w:t>
      </w:r>
    </w:p>
    <w:p w:rsidR="00791D82" w:rsidRPr="00890AC5" w:rsidRDefault="00791D82" w:rsidP="00791D82">
      <w:pPr>
        <w:rPr>
          <w:rFonts w:ascii="Arial" w:hAnsi="Arial" w:cs="Arial"/>
          <w:iCs/>
          <w:color w:val="548DD4" w:themeColor="text2" w:themeTint="99"/>
          <w:sz w:val="22"/>
          <w:szCs w:val="22"/>
        </w:rPr>
      </w:pPr>
      <w:r w:rsidRPr="00890AC5">
        <w:rPr>
          <w:rFonts w:ascii="Arial" w:hAnsi="Arial" w:cs="Arial"/>
          <w:color w:val="548DD4" w:themeColor="text2" w:themeTint="99"/>
          <w:sz w:val="22"/>
          <w:szCs w:val="22"/>
        </w:rPr>
        <w:t xml:space="preserve">Number of 100,000 person-year in the </w:t>
      </w:r>
      <w:r w:rsidR="00D74FDA" w:rsidRPr="00890AC5">
        <w:rPr>
          <w:rFonts w:ascii="Arial" w:hAnsi="Arial" w:cs="Arial"/>
          <w:color w:val="548DD4" w:themeColor="text2" w:themeTint="99"/>
          <w:sz w:val="22"/>
          <w:szCs w:val="22"/>
        </w:rPr>
        <w:t>entire</w:t>
      </w:r>
      <w:r w:rsidRPr="00890AC5">
        <w:rPr>
          <w:rFonts w:ascii="Arial" w:hAnsi="Arial" w:cs="Arial"/>
          <w:color w:val="548DD4" w:themeColor="text2" w:themeTint="99"/>
          <w:sz w:val="22"/>
          <w:szCs w:val="22"/>
        </w:rPr>
        <w:t xml:space="preserve"> sample = </w:t>
      </w:r>
      <w:r w:rsidRPr="00890AC5">
        <w:rPr>
          <w:rFonts w:ascii="Arial" w:hAnsi="Arial" w:cs="Arial"/>
          <w:iCs/>
          <w:color w:val="548DD4" w:themeColor="text2" w:themeTint="99"/>
          <w:sz w:val="22"/>
          <w:szCs w:val="22"/>
        </w:rPr>
        <w:t>5.47 (547</w:t>
      </w:r>
      <w:r w:rsidR="0031592E">
        <w:rPr>
          <w:rFonts w:ascii="Arial" w:hAnsi="Arial" w:cs="Arial"/>
          <w:iCs/>
          <w:color w:val="548DD4" w:themeColor="text2" w:themeTint="99"/>
          <w:sz w:val="22"/>
          <w:szCs w:val="22"/>
        </w:rPr>
        <w:t>,</w:t>
      </w:r>
      <w:r w:rsidRPr="00890AC5">
        <w:rPr>
          <w:rFonts w:ascii="Arial" w:hAnsi="Arial" w:cs="Arial"/>
          <w:iCs/>
          <w:color w:val="548DD4" w:themeColor="text2" w:themeTint="99"/>
          <w:sz w:val="22"/>
          <w:szCs w:val="22"/>
        </w:rPr>
        <w:t>312/100,000 as stated page 3, 1</w:t>
      </w:r>
      <w:r w:rsidRPr="00890AC5">
        <w:rPr>
          <w:rFonts w:ascii="Arial" w:hAnsi="Arial" w:cs="Arial"/>
          <w:iCs/>
          <w:color w:val="548DD4" w:themeColor="text2" w:themeTint="99"/>
          <w:sz w:val="22"/>
          <w:szCs w:val="22"/>
          <w:vertAlign w:val="superscript"/>
        </w:rPr>
        <w:t>st</w:t>
      </w:r>
      <w:r w:rsidRPr="00890AC5">
        <w:rPr>
          <w:rFonts w:ascii="Arial" w:hAnsi="Arial" w:cs="Arial"/>
          <w:iCs/>
          <w:color w:val="548DD4" w:themeColor="text2" w:themeTint="99"/>
          <w:sz w:val="22"/>
          <w:szCs w:val="22"/>
        </w:rPr>
        <w:t xml:space="preserve"> column of the paper)</w:t>
      </w:r>
    </w:p>
    <w:p w:rsidR="00791D82" w:rsidRPr="00890AC5" w:rsidRDefault="00791D82" w:rsidP="00447694">
      <w:pPr>
        <w:rPr>
          <w:rFonts w:ascii="Arial" w:hAnsi="Arial" w:cs="Arial"/>
          <w:color w:val="548DD4" w:themeColor="text2" w:themeTint="99"/>
          <w:sz w:val="22"/>
          <w:szCs w:val="22"/>
        </w:rPr>
      </w:pPr>
    </w:p>
    <w:p w:rsidR="00791D82" w:rsidRPr="00890AC5" w:rsidRDefault="00791D82" w:rsidP="00791D82">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Given the very small number of cases and the total number of person-year, the analyses performed in the sub-sample will result in very imprecise estimate (wide confidence intervals). Therefore, results due to chance are much more likely to occur.</w:t>
      </w:r>
    </w:p>
    <w:p w:rsidR="00791D82" w:rsidRPr="00890AC5" w:rsidRDefault="00791D82" w:rsidP="00447694">
      <w:pPr>
        <w:rPr>
          <w:rFonts w:ascii="Arial" w:hAnsi="Arial" w:cs="Arial"/>
          <w:sz w:val="22"/>
          <w:szCs w:val="22"/>
        </w:rPr>
      </w:pPr>
    </w:p>
    <w:p w:rsidR="00C710DD" w:rsidRPr="00890AC5" w:rsidRDefault="00791D82" w:rsidP="00447694">
      <w:pPr>
        <w:rPr>
          <w:rFonts w:ascii="Arial" w:hAnsi="Arial" w:cs="Arial"/>
          <w:sz w:val="22"/>
          <w:szCs w:val="22"/>
        </w:rPr>
      </w:pPr>
      <w:r w:rsidRPr="00890AC5">
        <w:rPr>
          <w:rFonts w:ascii="Arial" w:hAnsi="Arial" w:cs="Arial"/>
          <w:sz w:val="22"/>
          <w:szCs w:val="22"/>
        </w:rPr>
        <w:t xml:space="preserve">2/ </w:t>
      </w:r>
      <w:r w:rsidR="00214ACC" w:rsidRPr="00890AC5">
        <w:rPr>
          <w:rFonts w:ascii="Arial" w:hAnsi="Arial" w:cs="Arial"/>
          <w:sz w:val="22"/>
          <w:szCs w:val="22"/>
        </w:rPr>
        <w:t>L</w:t>
      </w:r>
      <w:r w:rsidR="0011206B" w:rsidRPr="00890AC5">
        <w:rPr>
          <w:rFonts w:ascii="Arial" w:hAnsi="Arial" w:cs="Arial"/>
          <w:sz w:val="22"/>
          <w:szCs w:val="22"/>
        </w:rPr>
        <w:t xml:space="preserve">et’s </w:t>
      </w:r>
      <w:r w:rsidR="00214ACC" w:rsidRPr="00890AC5">
        <w:rPr>
          <w:rFonts w:ascii="Arial" w:hAnsi="Arial" w:cs="Arial"/>
          <w:sz w:val="22"/>
          <w:szCs w:val="22"/>
        </w:rPr>
        <w:t xml:space="preserve">first </w:t>
      </w:r>
      <w:r w:rsidR="0011206B" w:rsidRPr="00890AC5">
        <w:rPr>
          <w:rFonts w:ascii="Arial" w:hAnsi="Arial" w:cs="Arial"/>
          <w:sz w:val="22"/>
          <w:szCs w:val="22"/>
        </w:rPr>
        <w:t xml:space="preserve">assume that the </w:t>
      </w:r>
      <w:r w:rsidR="002E517C" w:rsidRPr="00890AC5">
        <w:rPr>
          <w:rFonts w:ascii="Arial" w:hAnsi="Arial" w:cs="Arial"/>
          <w:sz w:val="22"/>
          <w:szCs w:val="22"/>
        </w:rPr>
        <w:t xml:space="preserve">exposure </w:t>
      </w:r>
      <w:r w:rsidR="0011206B" w:rsidRPr="00890AC5">
        <w:rPr>
          <w:rFonts w:ascii="Arial" w:hAnsi="Arial" w:cs="Arial"/>
          <w:sz w:val="22"/>
          <w:szCs w:val="22"/>
        </w:rPr>
        <w:t>status is known</w:t>
      </w:r>
      <w:r w:rsidR="002E517C" w:rsidRPr="00890AC5">
        <w:rPr>
          <w:rFonts w:ascii="Arial" w:hAnsi="Arial" w:cs="Arial"/>
          <w:sz w:val="22"/>
          <w:szCs w:val="22"/>
        </w:rPr>
        <w:t xml:space="preserve"> at inclusion only</w:t>
      </w:r>
      <w:r w:rsidR="0011206B" w:rsidRPr="00890AC5">
        <w:rPr>
          <w:rFonts w:ascii="Arial" w:hAnsi="Arial" w:cs="Arial"/>
          <w:sz w:val="22"/>
          <w:szCs w:val="22"/>
        </w:rPr>
        <w:t>. C</w:t>
      </w:r>
      <w:r w:rsidR="00805037" w:rsidRPr="00890AC5">
        <w:rPr>
          <w:rFonts w:ascii="Arial" w:hAnsi="Arial" w:cs="Arial"/>
          <w:sz w:val="22"/>
          <w:szCs w:val="22"/>
        </w:rPr>
        <w:t xml:space="preserve">alculate the cumulative incidence ratio </w:t>
      </w:r>
      <w:r w:rsidR="002E517C" w:rsidRPr="00890AC5">
        <w:rPr>
          <w:rFonts w:ascii="Arial" w:hAnsi="Arial" w:cs="Arial"/>
          <w:sz w:val="22"/>
          <w:szCs w:val="22"/>
        </w:rPr>
        <w:t xml:space="preserve">(CIR) </w:t>
      </w:r>
      <w:r w:rsidR="00805037" w:rsidRPr="00890AC5">
        <w:rPr>
          <w:rFonts w:ascii="Arial" w:hAnsi="Arial" w:cs="Arial"/>
          <w:sz w:val="22"/>
          <w:szCs w:val="22"/>
        </w:rPr>
        <w:t xml:space="preserve">of </w:t>
      </w:r>
      <w:r w:rsidR="00214ACC" w:rsidRPr="00890AC5">
        <w:rPr>
          <w:rFonts w:ascii="Arial" w:hAnsi="Arial" w:cs="Arial"/>
          <w:sz w:val="22"/>
          <w:szCs w:val="22"/>
        </w:rPr>
        <w:t xml:space="preserve">diverticular disease </w:t>
      </w:r>
      <w:r w:rsidR="00805037" w:rsidRPr="00890AC5">
        <w:rPr>
          <w:rFonts w:ascii="Arial" w:hAnsi="Arial" w:cs="Arial"/>
          <w:sz w:val="22"/>
          <w:szCs w:val="22"/>
        </w:rPr>
        <w:t xml:space="preserve">for those </w:t>
      </w:r>
      <w:r w:rsidR="00056392" w:rsidRPr="00890AC5">
        <w:rPr>
          <w:rFonts w:ascii="Arial" w:hAnsi="Arial" w:cs="Arial"/>
          <w:sz w:val="22"/>
          <w:szCs w:val="22"/>
        </w:rPr>
        <w:t>vegetarian at inclusion</w:t>
      </w:r>
      <w:r w:rsidR="00805037" w:rsidRPr="00890AC5">
        <w:rPr>
          <w:rFonts w:ascii="Arial" w:hAnsi="Arial" w:cs="Arial"/>
          <w:sz w:val="22"/>
          <w:szCs w:val="22"/>
        </w:rPr>
        <w:t xml:space="preserve"> compared to those </w:t>
      </w:r>
      <w:r w:rsidR="00056392" w:rsidRPr="00890AC5">
        <w:rPr>
          <w:rFonts w:ascii="Arial" w:hAnsi="Arial" w:cs="Arial"/>
          <w:sz w:val="22"/>
          <w:szCs w:val="22"/>
        </w:rPr>
        <w:t>not vegetarian</w:t>
      </w:r>
      <w:r w:rsidR="0011206B" w:rsidRPr="00890AC5">
        <w:rPr>
          <w:rFonts w:ascii="Arial" w:hAnsi="Arial" w:cs="Arial"/>
          <w:sz w:val="22"/>
          <w:szCs w:val="22"/>
        </w:rPr>
        <w:t xml:space="preserve"> </w:t>
      </w:r>
      <w:r w:rsidR="0011206B" w:rsidRPr="00890AC5">
        <w:rPr>
          <w:rFonts w:ascii="Arial" w:hAnsi="Arial" w:cs="Arial"/>
          <w:iCs/>
          <w:sz w:val="22"/>
          <w:szCs w:val="22"/>
        </w:rPr>
        <w:t>at inclusion</w:t>
      </w:r>
      <w:r w:rsidR="00805037" w:rsidRPr="00890AC5">
        <w:rPr>
          <w:rFonts w:ascii="Arial" w:hAnsi="Arial" w:cs="Arial"/>
          <w:sz w:val="22"/>
          <w:szCs w:val="22"/>
        </w:rPr>
        <w:t xml:space="preserve">. </w:t>
      </w:r>
    </w:p>
    <w:p w:rsidR="00C710DD" w:rsidRPr="00890AC5" w:rsidRDefault="00C710DD" w:rsidP="00C710DD">
      <w:pPr>
        <w:ind w:left="1110"/>
        <w:rPr>
          <w:rFonts w:ascii="Arial" w:hAnsi="Arial" w:cs="Arial"/>
          <w:sz w:val="22"/>
          <w:szCs w:val="22"/>
        </w:rPr>
      </w:pPr>
    </w:p>
    <w:p w:rsidR="00C710DD" w:rsidRPr="00890AC5" w:rsidRDefault="00C710DD" w:rsidP="00C710DD">
      <w:pPr>
        <w:ind w:left="720"/>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A1=Number of cases </w:t>
      </w:r>
      <w:r w:rsidR="00056392" w:rsidRPr="00890AC5">
        <w:rPr>
          <w:rFonts w:ascii="Arial" w:hAnsi="Arial" w:cs="Arial"/>
          <w:iCs/>
          <w:color w:val="548DD4" w:themeColor="text2" w:themeTint="99"/>
          <w:sz w:val="22"/>
          <w:szCs w:val="22"/>
        </w:rPr>
        <w:t>vegetarian</w:t>
      </w:r>
      <w:r w:rsidRPr="00890AC5">
        <w:rPr>
          <w:rFonts w:ascii="Arial" w:hAnsi="Arial" w:cs="Arial"/>
          <w:iCs/>
          <w:color w:val="548DD4" w:themeColor="text2" w:themeTint="99"/>
          <w:sz w:val="22"/>
          <w:szCs w:val="22"/>
        </w:rPr>
        <w:t xml:space="preserve"> </w:t>
      </w:r>
      <w:r w:rsidR="0011206B" w:rsidRPr="00890AC5">
        <w:rPr>
          <w:rFonts w:ascii="Arial" w:hAnsi="Arial" w:cs="Arial"/>
          <w:iCs/>
          <w:color w:val="548DD4" w:themeColor="text2" w:themeTint="99"/>
          <w:sz w:val="22"/>
          <w:szCs w:val="22"/>
        </w:rPr>
        <w:t>at inclusion=</w:t>
      </w:r>
      <w:r w:rsidR="00056392" w:rsidRPr="00890AC5">
        <w:rPr>
          <w:rFonts w:ascii="Arial" w:hAnsi="Arial" w:cs="Arial"/>
          <w:iCs/>
          <w:color w:val="548DD4" w:themeColor="text2" w:themeTint="99"/>
          <w:sz w:val="22"/>
          <w:szCs w:val="22"/>
        </w:rPr>
        <w:t>3</w:t>
      </w:r>
    </w:p>
    <w:p w:rsidR="00C710DD" w:rsidRPr="00890AC5" w:rsidRDefault="00C710DD" w:rsidP="00C710DD">
      <w:pPr>
        <w:ind w:firstLine="720"/>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A0=Number of cases </w:t>
      </w:r>
      <w:r w:rsidR="00056392" w:rsidRPr="00890AC5">
        <w:rPr>
          <w:rFonts w:ascii="Arial" w:hAnsi="Arial" w:cs="Arial"/>
          <w:iCs/>
          <w:color w:val="548DD4" w:themeColor="text2" w:themeTint="99"/>
          <w:sz w:val="22"/>
          <w:szCs w:val="22"/>
        </w:rPr>
        <w:t>non-vegetarian</w:t>
      </w:r>
      <w:r w:rsidRPr="00890AC5">
        <w:rPr>
          <w:rFonts w:ascii="Arial" w:hAnsi="Arial" w:cs="Arial"/>
          <w:iCs/>
          <w:color w:val="548DD4" w:themeColor="text2" w:themeTint="99"/>
          <w:sz w:val="22"/>
          <w:szCs w:val="22"/>
        </w:rPr>
        <w:t xml:space="preserve"> </w:t>
      </w:r>
      <w:r w:rsidR="0011206B" w:rsidRPr="00890AC5">
        <w:rPr>
          <w:rFonts w:ascii="Arial" w:hAnsi="Arial" w:cs="Arial"/>
          <w:iCs/>
          <w:color w:val="548DD4" w:themeColor="text2" w:themeTint="99"/>
          <w:sz w:val="22"/>
          <w:szCs w:val="22"/>
        </w:rPr>
        <w:t>at inclusion=2</w:t>
      </w:r>
    </w:p>
    <w:p w:rsidR="001939C9" w:rsidRPr="00890AC5" w:rsidRDefault="001939C9" w:rsidP="001939C9">
      <w:pPr>
        <w:ind w:left="720"/>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N1=Number of </w:t>
      </w:r>
      <w:r w:rsidR="00056392" w:rsidRPr="00890AC5">
        <w:rPr>
          <w:rFonts w:ascii="Arial" w:hAnsi="Arial" w:cs="Arial"/>
          <w:iCs/>
          <w:color w:val="548DD4" w:themeColor="text2" w:themeTint="99"/>
          <w:sz w:val="22"/>
          <w:szCs w:val="22"/>
        </w:rPr>
        <w:t>vegetarian</w:t>
      </w:r>
      <w:r w:rsidRPr="00890AC5">
        <w:rPr>
          <w:rFonts w:ascii="Arial" w:hAnsi="Arial" w:cs="Arial"/>
          <w:iCs/>
          <w:color w:val="548DD4" w:themeColor="text2" w:themeTint="99"/>
          <w:sz w:val="22"/>
          <w:szCs w:val="22"/>
        </w:rPr>
        <w:t xml:space="preserve"> at </w:t>
      </w:r>
      <w:r w:rsidR="0011206B" w:rsidRPr="00890AC5">
        <w:rPr>
          <w:rFonts w:ascii="Arial" w:hAnsi="Arial" w:cs="Arial"/>
          <w:iCs/>
          <w:color w:val="548DD4" w:themeColor="text2" w:themeTint="99"/>
          <w:sz w:val="22"/>
          <w:szCs w:val="22"/>
        </w:rPr>
        <w:t>inclusion</w:t>
      </w:r>
      <w:r w:rsidR="00056392" w:rsidRPr="00890AC5">
        <w:rPr>
          <w:rFonts w:ascii="Arial" w:hAnsi="Arial" w:cs="Arial"/>
          <w:iCs/>
          <w:color w:val="548DD4" w:themeColor="text2" w:themeTint="99"/>
          <w:sz w:val="22"/>
          <w:szCs w:val="22"/>
        </w:rPr>
        <w:t>=6</w:t>
      </w:r>
    </w:p>
    <w:p w:rsidR="001939C9" w:rsidRPr="00890AC5" w:rsidRDefault="001939C9" w:rsidP="001939C9">
      <w:pPr>
        <w:ind w:firstLine="720"/>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N0=Number of </w:t>
      </w:r>
      <w:r w:rsidR="00056392" w:rsidRPr="00890AC5">
        <w:rPr>
          <w:rFonts w:ascii="Arial" w:hAnsi="Arial" w:cs="Arial"/>
          <w:iCs/>
          <w:color w:val="548DD4" w:themeColor="text2" w:themeTint="99"/>
          <w:sz w:val="22"/>
          <w:szCs w:val="22"/>
        </w:rPr>
        <w:t>non-vegetarian</w:t>
      </w:r>
      <w:r w:rsidRPr="00890AC5">
        <w:rPr>
          <w:rFonts w:ascii="Arial" w:hAnsi="Arial" w:cs="Arial"/>
          <w:iCs/>
          <w:color w:val="548DD4" w:themeColor="text2" w:themeTint="99"/>
          <w:sz w:val="22"/>
          <w:szCs w:val="22"/>
        </w:rPr>
        <w:t xml:space="preserve"> </w:t>
      </w:r>
      <w:r w:rsidR="0011206B" w:rsidRPr="00890AC5">
        <w:rPr>
          <w:rFonts w:ascii="Arial" w:hAnsi="Arial" w:cs="Arial"/>
          <w:iCs/>
          <w:color w:val="548DD4" w:themeColor="text2" w:themeTint="99"/>
          <w:sz w:val="22"/>
          <w:szCs w:val="22"/>
        </w:rPr>
        <w:t>at inclusion</w:t>
      </w:r>
      <w:r w:rsidRPr="00890AC5">
        <w:rPr>
          <w:rFonts w:ascii="Arial" w:hAnsi="Arial" w:cs="Arial"/>
          <w:iCs/>
          <w:color w:val="548DD4" w:themeColor="text2" w:themeTint="99"/>
          <w:sz w:val="22"/>
          <w:szCs w:val="22"/>
        </w:rPr>
        <w:t>=</w:t>
      </w:r>
      <w:r w:rsidR="00056392" w:rsidRPr="00890AC5">
        <w:rPr>
          <w:rFonts w:ascii="Arial" w:hAnsi="Arial" w:cs="Arial"/>
          <w:iCs/>
          <w:color w:val="548DD4" w:themeColor="text2" w:themeTint="99"/>
          <w:sz w:val="22"/>
          <w:szCs w:val="22"/>
        </w:rPr>
        <w:t>4</w:t>
      </w:r>
    </w:p>
    <w:p w:rsidR="00C710DD" w:rsidRPr="00890AC5" w:rsidRDefault="00C710DD" w:rsidP="00C710DD">
      <w:pPr>
        <w:ind w:left="1110"/>
        <w:rPr>
          <w:rFonts w:ascii="Arial" w:hAnsi="Arial" w:cs="Arial"/>
          <w:color w:val="548DD4" w:themeColor="text2" w:themeTint="99"/>
          <w:sz w:val="22"/>
          <w:szCs w:val="22"/>
        </w:rPr>
      </w:pPr>
    </w:p>
    <w:p w:rsidR="00C710DD" w:rsidRPr="00890AC5" w:rsidRDefault="00AE1D94" w:rsidP="00484378">
      <w:pPr>
        <w:ind w:left="1110"/>
        <w:rPr>
          <w:rFonts w:ascii="Arial" w:hAnsi="Arial" w:cs="Arial"/>
          <w:color w:val="548DD4" w:themeColor="text2" w:themeTint="99"/>
          <w:sz w:val="22"/>
          <w:szCs w:val="22"/>
        </w:rPr>
      </w:pPr>
      <w:r w:rsidRPr="00890AC5">
        <w:rPr>
          <w:color w:val="548DD4" w:themeColor="text2" w:themeTint="99"/>
          <w:position w:val="-24"/>
        </w:rPr>
        <w:object w:dxaOrig="3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65pt;height:31pt" o:ole="">
            <v:imagedata r:id="rId10" o:title=""/>
          </v:shape>
          <o:OLEObject Type="Embed" ProgID="Equation.3" ShapeID="_x0000_i1025" DrawAspect="Content" ObjectID="_1415185058" r:id="rId11"/>
        </w:object>
      </w:r>
    </w:p>
    <w:p w:rsidR="00C710DD" w:rsidRPr="00890AC5" w:rsidRDefault="00C710DD" w:rsidP="00C710DD">
      <w:pPr>
        <w:pStyle w:val="ListParagraph"/>
        <w:rPr>
          <w:rFonts w:ascii="Arial" w:hAnsi="Arial" w:cs="Arial"/>
          <w:sz w:val="22"/>
          <w:szCs w:val="22"/>
        </w:rPr>
      </w:pPr>
    </w:p>
    <w:p w:rsidR="00C710DD" w:rsidRPr="00890AC5" w:rsidRDefault="00791D82" w:rsidP="004921F5">
      <w:pPr>
        <w:spacing w:after="100"/>
        <w:rPr>
          <w:rFonts w:ascii="Arial" w:hAnsi="Arial" w:cs="Arial"/>
          <w:sz w:val="22"/>
          <w:szCs w:val="22"/>
        </w:rPr>
      </w:pPr>
      <w:r w:rsidRPr="00890AC5">
        <w:rPr>
          <w:rFonts w:ascii="Arial" w:hAnsi="Arial" w:cs="Arial"/>
          <w:sz w:val="22"/>
          <w:szCs w:val="22"/>
        </w:rPr>
        <w:t>3</w:t>
      </w:r>
      <w:r w:rsidR="00056392" w:rsidRPr="00890AC5">
        <w:rPr>
          <w:rFonts w:ascii="Arial" w:hAnsi="Arial" w:cs="Arial"/>
          <w:sz w:val="22"/>
          <w:szCs w:val="22"/>
        </w:rPr>
        <w:t>/ Interpret this estimate.</w:t>
      </w:r>
    </w:p>
    <w:p w:rsidR="00056392" w:rsidRPr="00890AC5" w:rsidRDefault="00056392" w:rsidP="00056392">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Participants who were vegetarian at baseline have the same risk of </w:t>
      </w:r>
      <w:r w:rsidR="002E517C" w:rsidRPr="00890AC5">
        <w:rPr>
          <w:rFonts w:ascii="Arial" w:hAnsi="Arial" w:cs="Arial"/>
          <w:iCs/>
          <w:color w:val="548DD4" w:themeColor="text2" w:themeTint="99"/>
          <w:sz w:val="22"/>
          <w:szCs w:val="22"/>
        </w:rPr>
        <w:t>developing</w:t>
      </w:r>
      <w:r w:rsidRPr="00890AC5">
        <w:rPr>
          <w:rFonts w:ascii="Arial" w:hAnsi="Arial" w:cs="Arial"/>
          <w:iCs/>
          <w:color w:val="548DD4" w:themeColor="text2" w:themeTint="99"/>
          <w:sz w:val="22"/>
          <w:szCs w:val="22"/>
        </w:rPr>
        <w:t xml:space="preserve"> a </w:t>
      </w:r>
      <w:r w:rsidRPr="00890AC5">
        <w:rPr>
          <w:rFonts w:ascii="Arial" w:hAnsi="Arial" w:cs="Arial"/>
          <w:color w:val="548DD4" w:themeColor="text2" w:themeTint="99"/>
          <w:sz w:val="22"/>
          <w:szCs w:val="22"/>
        </w:rPr>
        <w:t xml:space="preserve">diverticular disease </w:t>
      </w:r>
      <w:r w:rsidRPr="00890AC5">
        <w:rPr>
          <w:rFonts w:ascii="Arial" w:hAnsi="Arial" w:cs="Arial"/>
          <w:iCs/>
          <w:color w:val="548DD4" w:themeColor="text2" w:themeTint="99"/>
          <w:sz w:val="22"/>
          <w:szCs w:val="22"/>
        </w:rPr>
        <w:t xml:space="preserve">compared to participants who were not vegetarian at baseline. </w:t>
      </w:r>
    </w:p>
    <w:p w:rsidR="00056392" w:rsidRPr="00890AC5" w:rsidRDefault="00056392" w:rsidP="00056392">
      <w:pPr>
        <w:rPr>
          <w:rFonts w:ascii="Arial" w:hAnsi="Arial" w:cs="Arial"/>
          <w:sz w:val="22"/>
          <w:szCs w:val="22"/>
        </w:rPr>
      </w:pPr>
    </w:p>
    <w:p w:rsidR="00805037" w:rsidRPr="00890AC5" w:rsidRDefault="00791D82" w:rsidP="004921F5">
      <w:pPr>
        <w:spacing w:after="100"/>
        <w:rPr>
          <w:rFonts w:ascii="Arial" w:hAnsi="Arial" w:cs="Arial"/>
          <w:sz w:val="22"/>
          <w:szCs w:val="22"/>
        </w:rPr>
      </w:pPr>
      <w:r w:rsidRPr="00890AC5">
        <w:rPr>
          <w:rFonts w:ascii="Arial" w:hAnsi="Arial" w:cs="Arial"/>
          <w:sz w:val="22"/>
          <w:szCs w:val="22"/>
        </w:rPr>
        <w:t>4</w:t>
      </w:r>
      <w:r w:rsidR="002E517C" w:rsidRPr="00890AC5">
        <w:rPr>
          <w:rFonts w:ascii="Arial" w:hAnsi="Arial" w:cs="Arial"/>
          <w:sz w:val="22"/>
          <w:szCs w:val="22"/>
        </w:rPr>
        <w:t xml:space="preserve">/ </w:t>
      </w:r>
      <w:r w:rsidR="00805037" w:rsidRPr="00890AC5">
        <w:rPr>
          <w:rFonts w:ascii="Arial" w:hAnsi="Arial" w:cs="Arial"/>
          <w:sz w:val="22"/>
          <w:szCs w:val="22"/>
        </w:rPr>
        <w:t>Is this the most appropriate measure of relative risk in this context and why?</w:t>
      </w:r>
    </w:p>
    <w:p w:rsidR="00C710DD" w:rsidRPr="00890AC5" w:rsidRDefault="0011206B" w:rsidP="002E517C">
      <w:pPr>
        <w:rPr>
          <w:rFonts w:ascii="Arial" w:hAnsi="Arial" w:cs="Arial"/>
          <w:color w:val="548DD4" w:themeColor="text2" w:themeTint="99"/>
          <w:sz w:val="22"/>
          <w:szCs w:val="22"/>
        </w:rPr>
      </w:pPr>
      <w:r w:rsidRPr="00890AC5">
        <w:rPr>
          <w:rFonts w:ascii="Arial" w:hAnsi="Arial" w:cs="Arial"/>
          <w:iCs/>
          <w:color w:val="548DD4" w:themeColor="text2" w:themeTint="99"/>
          <w:sz w:val="22"/>
          <w:szCs w:val="22"/>
        </w:rPr>
        <w:t>T</w:t>
      </w:r>
      <w:r w:rsidR="00C710DD" w:rsidRPr="00890AC5">
        <w:rPr>
          <w:rFonts w:ascii="Arial" w:hAnsi="Arial" w:cs="Arial"/>
          <w:iCs/>
          <w:color w:val="548DD4" w:themeColor="text2" w:themeTint="99"/>
          <w:sz w:val="22"/>
          <w:szCs w:val="22"/>
        </w:rPr>
        <w:t xml:space="preserve">he </w:t>
      </w:r>
      <w:r w:rsidR="00C710DD" w:rsidRPr="00890AC5">
        <w:rPr>
          <w:rFonts w:ascii="Arial" w:hAnsi="Arial" w:cs="Arial"/>
          <w:color w:val="548DD4" w:themeColor="text2" w:themeTint="99"/>
          <w:sz w:val="22"/>
          <w:szCs w:val="22"/>
        </w:rPr>
        <w:t xml:space="preserve">calculation of a cumulative incidence ratio does not consider the duration of follow-up, which is a disadvantage. Besides, it also ignores the available information on change in exposure status. As information on follow-up (person-time) is available, calculation of the incidence rate ratio would be recommended under the current scenario. </w:t>
      </w:r>
    </w:p>
    <w:p w:rsidR="00C710DD" w:rsidRPr="00890AC5" w:rsidRDefault="00C710DD" w:rsidP="00C710DD">
      <w:pPr>
        <w:rPr>
          <w:rFonts w:ascii="Arial" w:hAnsi="Arial" w:cs="Arial"/>
          <w:sz w:val="22"/>
          <w:szCs w:val="22"/>
        </w:rPr>
      </w:pPr>
    </w:p>
    <w:p w:rsidR="00077863" w:rsidRPr="00890AC5" w:rsidRDefault="00077863" w:rsidP="002E517C">
      <w:pPr>
        <w:rPr>
          <w:rFonts w:ascii="Arial" w:hAnsi="Arial" w:cs="Arial"/>
          <w:sz w:val="22"/>
          <w:szCs w:val="22"/>
        </w:rPr>
        <w:sectPr w:rsidR="00077863" w:rsidRPr="00890AC5" w:rsidSect="004921F5">
          <w:pgSz w:w="11906" w:h="16838" w:code="9"/>
          <w:pgMar w:top="1134" w:right="1701" w:bottom="1134" w:left="1701" w:header="567" w:footer="567" w:gutter="0"/>
          <w:cols w:space="708"/>
          <w:docGrid w:linePitch="360"/>
        </w:sectPr>
      </w:pPr>
    </w:p>
    <w:p w:rsidR="00805037" w:rsidRPr="00890AC5" w:rsidRDefault="00791D82" w:rsidP="002E517C">
      <w:pPr>
        <w:rPr>
          <w:rFonts w:ascii="Arial" w:hAnsi="Arial" w:cs="Arial"/>
          <w:sz w:val="22"/>
          <w:szCs w:val="22"/>
        </w:rPr>
      </w:pPr>
      <w:r w:rsidRPr="00890AC5">
        <w:rPr>
          <w:rFonts w:ascii="Arial" w:hAnsi="Arial" w:cs="Arial"/>
          <w:sz w:val="22"/>
          <w:szCs w:val="22"/>
        </w:rPr>
        <w:lastRenderedPageBreak/>
        <w:t>5</w:t>
      </w:r>
      <w:r w:rsidR="002E517C" w:rsidRPr="00890AC5">
        <w:rPr>
          <w:rFonts w:ascii="Arial" w:hAnsi="Arial" w:cs="Arial"/>
          <w:sz w:val="22"/>
          <w:szCs w:val="22"/>
        </w:rPr>
        <w:t xml:space="preserve">/ </w:t>
      </w:r>
      <w:r w:rsidR="00805037" w:rsidRPr="00890AC5">
        <w:rPr>
          <w:rFonts w:ascii="Arial" w:hAnsi="Arial" w:cs="Arial"/>
          <w:sz w:val="22"/>
          <w:szCs w:val="22"/>
        </w:rPr>
        <w:t xml:space="preserve">Still </w:t>
      </w:r>
      <w:r w:rsidR="002E517C" w:rsidRPr="00890AC5">
        <w:rPr>
          <w:rFonts w:ascii="Arial" w:hAnsi="Arial" w:cs="Arial"/>
          <w:sz w:val="22"/>
          <w:szCs w:val="22"/>
        </w:rPr>
        <w:t>assuming that the exposure status is known at inclusion only</w:t>
      </w:r>
      <w:r w:rsidR="00D73870" w:rsidRPr="00890AC5">
        <w:rPr>
          <w:rFonts w:ascii="Arial" w:hAnsi="Arial" w:cs="Arial"/>
          <w:sz w:val="22"/>
          <w:szCs w:val="22"/>
        </w:rPr>
        <w:t xml:space="preserve">, </w:t>
      </w:r>
      <w:r w:rsidR="00805037" w:rsidRPr="00890AC5">
        <w:rPr>
          <w:rFonts w:ascii="Arial" w:hAnsi="Arial" w:cs="Arial"/>
          <w:sz w:val="22"/>
          <w:szCs w:val="22"/>
        </w:rPr>
        <w:t xml:space="preserve">calculate the incidence rate ratio (IRR) for the occurrence of </w:t>
      </w:r>
      <w:r w:rsidR="002E517C" w:rsidRPr="00890AC5">
        <w:rPr>
          <w:rFonts w:ascii="Arial" w:hAnsi="Arial" w:cs="Arial"/>
          <w:sz w:val="22"/>
          <w:szCs w:val="22"/>
        </w:rPr>
        <w:t>diverticular disease</w:t>
      </w:r>
      <w:r w:rsidR="00805037" w:rsidRPr="00890AC5">
        <w:rPr>
          <w:rFonts w:ascii="Arial" w:hAnsi="Arial" w:cs="Arial"/>
          <w:sz w:val="22"/>
          <w:szCs w:val="22"/>
        </w:rPr>
        <w:t xml:space="preserve"> among </w:t>
      </w:r>
      <w:r w:rsidR="002E517C" w:rsidRPr="00890AC5">
        <w:rPr>
          <w:rFonts w:ascii="Arial" w:hAnsi="Arial" w:cs="Arial"/>
          <w:sz w:val="22"/>
          <w:szCs w:val="22"/>
        </w:rPr>
        <w:t xml:space="preserve">participants vegetarian at inclusion </w:t>
      </w:r>
      <w:r w:rsidR="00805037" w:rsidRPr="00890AC5">
        <w:rPr>
          <w:rFonts w:ascii="Arial" w:hAnsi="Arial" w:cs="Arial"/>
          <w:sz w:val="22"/>
          <w:szCs w:val="22"/>
        </w:rPr>
        <w:t xml:space="preserve">compared to those </w:t>
      </w:r>
      <w:r w:rsidR="002E517C" w:rsidRPr="00890AC5">
        <w:rPr>
          <w:rFonts w:ascii="Arial" w:hAnsi="Arial" w:cs="Arial"/>
          <w:sz w:val="22"/>
          <w:szCs w:val="22"/>
        </w:rPr>
        <w:t>non-vegetarian at inclusion</w:t>
      </w:r>
      <w:r w:rsidR="00805037" w:rsidRPr="00890AC5">
        <w:rPr>
          <w:rFonts w:ascii="Arial" w:hAnsi="Arial" w:cs="Arial"/>
          <w:sz w:val="22"/>
          <w:szCs w:val="22"/>
        </w:rPr>
        <w:t xml:space="preserve">. </w:t>
      </w:r>
    </w:p>
    <w:p w:rsidR="00077863" w:rsidRPr="00890AC5" w:rsidRDefault="00077863" w:rsidP="002E517C">
      <w:pPr>
        <w:rPr>
          <w:rFonts w:ascii="Arial" w:hAnsi="Arial" w:cs="Arial"/>
          <w:sz w:val="22"/>
          <w:szCs w:val="22"/>
        </w:rPr>
      </w:pPr>
    </w:p>
    <w:p w:rsidR="00077863" w:rsidRPr="00890AC5" w:rsidRDefault="00077863" w:rsidP="002E517C">
      <w:pPr>
        <w:rPr>
          <w:rFonts w:ascii="Arial" w:hAnsi="Arial" w:cs="Arial"/>
          <w:sz w:val="22"/>
          <w:szCs w:val="22"/>
        </w:rPr>
      </w:pPr>
      <w:r w:rsidRPr="00890AC5">
        <w:rPr>
          <w:rFonts w:ascii="Arial" w:hAnsi="Arial" w:cs="Arial"/>
          <w:sz w:val="22"/>
          <w:szCs w:val="22"/>
        </w:rPr>
        <w:t>We suggest filling the following table to facilitate the calculations for the following questions:</w:t>
      </w:r>
    </w:p>
    <w:p w:rsidR="00077863" w:rsidRPr="00890AC5" w:rsidRDefault="00077863" w:rsidP="002E517C">
      <w:pPr>
        <w:rPr>
          <w:rFonts w:ascii="Arial" w:hAnsi="Arial" w:cs="Arial"/>
          <w:sz w:val="22"/>
          <w:szCs w:val="22"/>
        </w:rPr>
      </w:pPr>
    </w:p>
    <w:tbl>
      <w:tblPr>
        <w:tblW w:w="12206" w:type="dxa"/>
        <w:tblInd w:w="93" w:type="dxa"/>
        <w:tblLayout w:type="fixed"/>
        <w:tblLook w:val="04A0" w:firstRow="1" w:lastRow="0" w:firstColumn="1" w:lastColumn="0" w:noHBand="0" w:noVBand="1"/>
      </w:tblPr>
      <w:tblGrid>
        <w:gridCol w:w="1190"/>
        <w:gridCol w:w="1360"/>
        <w:gridCol w:w="1009"/>
        <w:gridCol w:w="851"/>
        <w:gridCol w:w="888"/>
        <w:gridCol w:w="1096"/>
        <w:gridCol w:w="851"/>
        <w:gridCol w:w="850"/>
        <w:gridCol w:w="1134"/>
        <w:gridCol w:w="992"/>
        <w:gridCol w:w="993"/>
        <w:gridCol w:w="992"/>
      </w:tblGrid>
      <w:tr w:rsidR="00077863" w:rsidRPr="00890AC5" w:rsidTr="00C140C9">
        <w:trPr>
          <w:trHeight w:val="345"/>
        </w:trPr>
        <w:tc>
          <w:tcPr>
            <w:tcW w:w="11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Participant ID:</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xml:space="preserve">Case </w:t>
            </w:r>
          </w:p>
          <w:p w:rsidR="00077863" w:rsidRPr="00890AC5" w:rsidRDefault="00077863" w:rsidP="00077863">
            <w:pPr>
              <w:jc w:val="center"/>
              <w:rPr>
                <w:rFonts w:ascii="Calibri" w:hAnsi="Calibri"/>
                <w:color w:val="000000"/>
              </w:rPr>
            </w:pPr>
            <w:r w:rsidRPr="00890AC5">
              <w:rPr>
                <w:rFonts w:ascii="Calibri" w:hAnsi="Calibri"/>
                <w:color w:val="000000"/>
                <w:sz w:val="22"/>
                <w:szCs w:val="22"/>
              </w:rPr>
              <w:t>(0/1)</w:t>
            </w:r>
          </w:p>
        </w:tc>
        <w:tc>
          <w:tcPr>
            <w:tcW w:w="2748" w:type="dxa"/>
            <w:gridSpan w:val="3"/>
            <w:tcBorders>
              <w:top w:val="single" w:sz="4" w:space="0" w:color="auto"/>
              <w:left w:val="nil"/>
              <w:bottom w:val="single" w:sz="4" w:space="0" w:color="auto"/>
              <w:right w:val="single" w:sz="4" w:space="0" w:color="000000"/>
            </w:tcBorders>
            <w:shd w:val="clear" w:color="auto" w:fill="auto"/>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Question number 5</w:t>
            </w:r>
          </w:p>
        </w:tc>
        <w:tc>
          <w:tcPr>
            <w:tcW w:w="2797" w:type="dxa"/>
            <w:gridSpan w:val="3"/>
            <w:tcBorders>
              <w:top w:val="single" w:sz="4" w:space="0" w:color="auto"/>
              <w:left w:val="nil"/>
              <w:bottom w:val="single" w:sz="4" w:space="0" w:color="auto"/>
              <w:right w:val="single" w:sz="4" w:space="0" w:color="000000"/>
            </w:tcBorders>
            <w:shd w:val="clear" w:color="auto" w:fill="auto"/>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Question number 7</w:t>
            </w:r>
          </w:p>
        </w:tc>
        <w:tc>
          <w:tcPr>
            <w:tcW w:w="411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Question number 9</w:t>
            </w:r>
          </w:p>
        </w:tc>
      </w:tr>
      <w:tr w:rsidR="00077863" w:rsidRPr="00890AC5" w:rsidTr="00C140C9">
        <w:trPr>
          <w:trHeight w:val="1099"/>
        </w:trPr>
        <w:tc>
          <w:tcPr>
            <w:tcW w:w="1190" w:type="dxa"/>
            <w:vMerge/>
            <w:tcBorders>
              <w:top w:val="single" w:sz="4" w:space="0" w:color="auto"/>
              <w:left w:val="single" w:sz="4" w:space="0" w:color="auto"/>
              <w:bottom w:val="single" w:sz="4" w:space="0" w:color="000000"/>
              <w:right w:val="single" w:sz="4" w:space="0" w:color="auto"/>
            </w:tcBorders>
            <w:vAlign w:val="center"/>
            <w:hideMark/>
          </w:tcPr>
          <w:p w:rsidR="00077863" w:rsidRPr="00890AC5" w:rsidRDefault="00077863" w:rsidP="00077863">
            <w:pPr>
              <w:rPr>
                <w:rFonts w:ascii="Calibri" w:hAnsi="Calibri"/>
                <w:color w:val="00000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077863" w:rsidRPr="00890AC5" w:rsidRDefault="00077863" w:rsidP="00077863">
            <w:pPr>
              <w:rPr>
                <w:rFonts w:ascii="Calibri" w:hAnsi="Calibri"/>
                <w:color w:val="000000"/>
              </w:rPr>
            </w:pPr>
          </w:p>
        </w:tc>
        <w:tc>
          <w:tcPr>
            <w:tcW w:w="2748" w:type="dxa"/>
            <w:gridSpan w:val="3"/>
            <w:tcBorders>
              <w:top w:val="single" w:sz="4" w:space="0" w:color="auto"/>
              <w:left w:val="nil"/>
              <w:bottom w:val="single" w:sz="4" w:space="0" w:color="auto"/>
              <w:right w:val="single" w:sz="4" w:space="0" w:color="000000"/>
            </w:tcBorders>
            <w:shd w:val="clear" w:color="auto" w:fill="auto"/>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Using exposure at baseline only to determine V status</w:t>
            </w:r>
          </w:p>
        </w:tc>
        <w:tc>
          <w:tcPr>
            <w:tcW w:w="2797" w:type="dxa"/>
            <w:gridSpan w:val="3"/>
            <w:tcBorders>
              <w:top w:val="single" w:sz="4" w:space="0" w:color="auto"/>
              <w:left w:val="nil"/>
              <w:bottom w:val="single" w:sz="4" w:space="0" w:color="auto"/>
              <w:right w:val="single" w:sz="4" w:space="0" w:color="000000"/>
            </w:tcBorders>
            <w:shd w:val="clear" w:color="auto" w:fill="auto"/>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Using also exposure at FU to determine V status (V status=1 if V at both baseline and FU)</w:t>
            </w:r>
          </w:p>
        </w:tc>
        <w:tc>
          <w:tcPr>
            <w:tcW w:w="4111" w:type="dxa"/>
            <w:gridSpan w:val="4"/>
            <w:tcBorders>
              <w:top w:val="single" w:sz="4" w:space="0" w:color="auto"/>
              <w:left w:val="nil"/>
              <w:bottom w:val="single" w:sz="4" w:space="0" w:color="auto"/>
              <w:right w:val="single" w:sz="4" w:space="0" w:color="000000"/>
            </w:tcBorders>
            <w:shd w:val="clear" w:color="auto" w:fill="auto"/>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Using the time spend as a vegetarian (&gt;80%) to determine the V status</w:t>
            </w:r>
          </w:p>
        </w:tc>
      </w:tr>
      <w:tr w:rsidR="00077863" w:rsidRPr="00890AC5" w:rsidTr="00C140C9">
        <w:trPr>
          <w:trHeight w:val="300"/>
        </w:trPr>
        <w:tc>
          <w:tcPr>
            <w:tcW w:w="1190" w:type="dxa"/>
            <w:vMerge/>
            <w:tcBorders>
              <w:top w:val="single" w:sz="4" w:space="0" w:color="auto"/>
              <w:left w:val="single" w:sz="4" w:space="0" w:color="auto"/>
              <w:bottom w:val="single" w:sz="4" w:space="0" w:color="000000"/>
              <w:right w:val="single" w:sz="4" w:space="0" w:color="auto"/>
            </w:tcBorders>
            <w:vAlign w:val="center"/>
            <w:hideMark/>
          </w:tcPr>
          <w:p w:rsidR="00077863" w:rsidRPr="00890AC5" w:rsidRDefault="00077863" w:rsidP="00077863">
            <w:pPr>
              <w:rPr>
                <w:rFonts w:ascii="Calibri" w:hAnsi="Calibri"/>
                <w:color w:val="00000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077863" w:rsidRPr="00890AC5" w:rsidRDefault="00077863" w:rsidP="00077863">
            <w:pPr>
              <w:rPr>
                <w:rFonts w:ascii="Calibri" w:hAnsi="Calibri"/>
                <w:color w:val="000000"/>
              </w:rPr>
            </w:pPr>
          </w:p>
        </w:tc>
        <w:tc>
          <w:tcPr>
            <w:tcW w:w="1009" w:type="dxa"/>
            <w:vMerge w:val="restart"/>
            <w:tcBorders>
              <w:top w:val="nil"/>
              <w:left w:val="single" w:sz="4" w:space="0" w:color="auto"/>
              <w:bottom w:val="single" w:sz="4" w:space="0" w:color="000000"/>
              <w:right w:val="single" w:sz="4" w:space="0" w:color="auto"/>
            </w:tcBorders>
            <w:shd w:val="clear" w:color="auto" w:fill="auto"/>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V status</w:t>
            </w:r>
          </w:p>
          <w:p w:rsidR="00077863" w:rsidRPr="00890AC5" w:rsidRDefault="00077863" w:rsidP="00077863">
            <w:pPr>
              <w:jc w:val="center"/>
              <w:rPr>
                <w:rFonts w:ascii="Calibri" w:hAnsi="Calibri"/>
                <w:color w:val="000000"/>
              </w:rPr>
            </w:pPr>
            <w:r w:rsidRPr="00890AC5">
              <w:rPr>
                <w:rFonts w:ascii="Calibri" w:hAnsi="Calibri"/>
                <w:color w:val="000000"/>
                <w:sz w:val="22"/>
                <w:szCs w:val="22"/>
              </w:rPr>
              <w:t>(0/1)</w:t>
            </w:r>
          </w:p>
        </w:tc>
        <w:tc>
          <w:tcPr>
            <w:tcW w:w="173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xml:space="preserve">PY </w:t>
            </w:r>
          </w:p>
        </w:tc>
        <w:tc>
          <w:tcPr>
            <w:tcW w:w="1096" w:type="dxa"/>
            <w:vMerge w:val="restart"/>
            <w:tcBorders>
              <w:top w:val="nil"/>
              <w:left w:val="single" w:sz="4" w:space="0" w:color="auto"/>
              <w:bottom w:val="single" w:sz="4" w:space="0" w:color="000000"/>
              <w:right w:val="single" w:sz="4" w:space="0" w:color="auto"/>
            </w:tcBorders>
            <w:shd w:val="clear" w:color="auto" w:fill="auto"/>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V status</w:t>
            </w:r>
          </w:p>
          <w:p w:rsidR="00077863" w:rsidRPr="00890AC5" w:rsidRDefault="00077863" w:rsidP="00077863">
            <w:pPr>
              <w:jc w:val="center"/>
              <w:rPr>
                <w:rFonts w:ascii="Calibri" w:hAnsi="Calibri"/>
                <w:color w:val="000000"/>
              </w:rPr>
            </w:pPr>
            <w:r w:rsidRPr="00890AC5">
              <w:rPr>
                <w:rFonts w:ascii="Calibri" w:hAnsi="Calibri"/>
                <w:color w:val="000000"/>
                <w:sz w:val="22"/>
                <w:szCs w:val="22"/>
              </w:rPr>
              <w:t>(0/1)</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xml:space="preserve">PY </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time spend veg</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V status</w:t>
            </w:r>
          </w:p>
          <w:p w:rsidR="00077863" w:rsidRPr="00890AC5" w:rsidRDefault="00077863" w:rsidP="00077863">
            <w:pPr>
              <w:jc w:val="center"/>
              <w:rPr>
                <w:rFonts w:ascii="Calibri" w:hAnsi="Calibri"/>
                <w:color w:val="000000"/>
              </w:rPr>
            </w:pPr>
            <w:r w:rsidRPr="00890AC5">
              <w:rPr>
                <w:rFonts w:ascii="Calibri" w:hAnsi="Calibri"/>
                <w:color w:val="000000"/>
                <w:sz w:val="22"/>
                <w:szCs w:val="22"/>
              </w:rPr>
              <w:t>(0/1)</w:t>
            </w:r>
          </w:p>
        </w:tc>
        <w:tc>
          <w:tcPr>
            <w:tcW w:w="1985" w:type="dxa"/>
            <w:gridSpan w:val="2"/>
            <w:tcBorders>
              <w:top w:val="single" w:sz="4" w:space="0" w:color="auto"/>
              <w:left w:val="nil"/>
              <w:bottom w:val="single" w:sz="4" w:space="0" w:color="auto"/>
              <w:right w:val="single" w:sz="4" w:space="0" w:color="000000"/>
            </w:tcBorders>
            <w:shd w:val="clear" w:color="auto" w:fill="auto"/>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PY</w:t>
            </w:r>
          </w:p>
        </w:tc>
      </w:tr>
      <w:tr w:rsidR="00077863" w:rsidRPr="00890AC5" w:rsidTr="00C140C9">
        <w:trPr>
          <w:trHeight w:val="239"/>
        </w:trPr>
        <w:tc>
          <w:tcPr>
            <w:tcW w:w="1190" w:type="dxa"/>
            <w:vMerge/>
            <w:tcBorders>
              <w:top w:val="single" w:sz="4" w:space="0" w:color="auto"/>
              <w:left w:val="single" w:sz="4" w:space="0" w:color="auto"/>
              <w:bottom w:val="single" w:sz="4" w:space="0" w:color="000000"/>
              <w:right w:val="single" w:sz="4" w:space="0" w:color="auto"/>
            </w:tcBorders>
            <w:vAlign w:val="center"/>
            <w:hideMark/>
          </w:tcPr>
          <w:p w:rsidR="00077863" w:rsidRPr="00890AC5" w:rsidRDefault="00077863" w:rsidP="00077863">
            <w:pPr>
              <w:rPr>
                <w:rFonts w:ascii="Calibri" w:hAnsi="Calibri"/>
                <w:color w:val="00000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077863" w:rsidRPr="00890AC5" w:rsidRDefault="00077863" w:rsidP="00077863">
            <w:pPr>
              <w:rPr>
                <w:rFonts w:ascii="Calibri" w:hAnsi="Calibri"/>
                <w:color w:val="000000"/>
              </w:rPr>
            </w:pPr>
          </w:p>
        </w:tc>
        <w:tc>
          <w:tcPr>
            <w:tcW w:w="1009" w:type="dxa"/>
            <w:vMerge/>
            <w:tcBorders>
              <w:top w:val="nil"/>
              <w:left w:val="single" w:sz="4" w:space="0" w:color="auto"/>
              <w:bottom w:val="single" w:sz="4" w:space="0" w:color="000000"/>
              <w:right w:val="single" w:sz="4" w:space="0" w:color="auto"/>
            </w:tcBorders>
            <w:vAlign w:val="center"/>
            <w:hideMark/>
          </w:tcPr>
          <w:p w:rsidR="00077863" w:rsidRPr="00890AC5" w:rsidRDefault="00077863" w:rsidP="00077863">
            <w:pPr>
              <w:rPr>
                <w:rFonts w:ascii="Calibri" w:hAnsi="Calibri"/>
                <w:color w:val="000000"/>
              </w:rPr>
            </w:pPr>
          </w:p>
        </w:tc>
        <w:tc>
          <w:tcPr>
            <w:tcW w:w="851" w:type="dxa"/>
            <w:tcBorders>
              <w:top w:val="nil"/>
              <w:left w:val="nil"/>
              <w:bottom w:val="single" w:sz="4" w:space="0" w:color="auto"/>
              <w:right w:val="nil"/>
            </w:tcBorders>
            <w:shd w:val="clear" w:color="auto" w:fill="auto"/>
            <w:noWrap/>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V</w:t>
            </w:r>
          </w:p>
        </w:tc>
        <w:tc>
          <w:tcPr>
            <w:tcW w:w="888" w:type="dxa"/>
            <w:tcBorders>
              <w:top w:val="nil"/>
              <w:left w:val="dotted" w:sz="4" w:space="0" w:color="auto"/>
              <w:bottom w:val="single" w:sz="4" w:space="0" w:color="auto"/>
              <w:right w:val="nil"/>
            </w:tcBorders>
            <w:shd w:val="clear" w:color="auto" w:fill="auto"/>
            <w:noWrap/>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NV</w:t>
            </w:r>
          </w:p>
        </w:tc>
        <w:tc>
          <w:tcPr>
            <w:tcW w:w="1096" w:type="dxa"/>
            <w:vMerge/>
            <w:tcBorders>
              <w:top w:val="nil"/>
              <w:left w:val="single" w:sz="4" w:space="0" w:color="auto"/>
              <w:bottom w:val="single" w:sz="4" w:space="0" w:color="000000"/>
              <w:right w:val="single" w:sz="4" w:space="0" w:color="auto"/>
            </w:tcBorders>
            <w:vAlign w:val="center"/>
            <w:hideMark/>
          </w:tcPr>
          <w:p w:rsidR="00077863" w:rsidRPr="00890AC5" w:rsidRDefault="00077863" w:rsidP="00077863">
            <w:pPr>
              <w:rPr>
                <w:rFonts w:ascii="Calibri" w:hAnsi="Calibri"/>
                <w:color w:val="000000"/>
              </w:rPr>
            </w:pPr>
          </w:p>
        </w:tc>
        <w:tc>
          <w:tcPr>
            <w:tcW w:w="851" w:type="dxa"/>
            <w:tcBorders>
              <w:top w:val="nil"/>
              <w:left w:val="nil"/>
              <w:bottom w:val="single" w:sz="4" w:space="0" w:color="auto"/>
              <w:right w:val="nil"/>
            </w:tcBorders>
            <w:shd w:val="clear" w:color="auto" w:fill="auto"/>
            <w:noWrap/>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V</w:t>
            </w:r>
          </w:p>
        </w:tc>
        <w:tc>
          <w:tcPr>
            <w:tcW w:w="850" w:type="dxa"/>
            <w:tcBorders>
              <w:top w:val="nil"/>
              <w:left w:val="dotted" w:sz="4" w:space="0" w:color="auto"/>
              <w:bottom w:val="single" w:sz="4" w:space="0" w:color="auto"/>
              <w:right w:val="nil"/>
            </w:tcBorders>
            <w:shd w:val="clear" w:color="auto" w:fill="auto"/>
            <w:noWrap/>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NV</w:t>
            </w:r>
          </w:p>
        </w:tc>
        <w:tc>
          <w:tcPr>
            <w:tcW w:w="1134" w:type="dxa"/>
            <w:vMerge/>
            <w:tcBorders>
              <w:top w:val="nil"/>
              <w:left w:val="single" w:sz="4" w:space="0" w:color="auto"/>
              <w:bottom w:val="single" w:sz="4" w:space="0" w:color="000000"/>
              <w:right w:val="single" w:sz="4" w:space="0" w:color="auto"/>
            </w:tcBorders>
            <w:vAlign w:val="center"/>
            <w:hideMark/>
          </w:tcPr>
          <w:p w:rsidR="00077863" w:rsidRPr="00890AC5" w:rsidRDefault="00077863" w:rsidP="00077863">
            <w:pPr>
              <w:rPr>
                <w:rFonts w:ascii="Calibri" w:hAnsi="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077863" w:rsidRPr="00890AC5" w:rsidRDefault="00077863" w:rsidP="00077863">
            <w:pPr>
              <w:rPr>
                <w:rFonts w:ascii="Calibri" w:hAnsi="Calibri"/>
                <w:color w:val="000000"/>
              </w:rPr>
            </w:pPr>
          </w:p>
        </w:tc>
        <w:tc>
          <w:tcPr>
            <w:tcW w:w="993" w:type="dxa"/>
            <w:tcBorders>
              <w:top w:val="nil"/>
              <w:left w:val="nil"/>
              <w:bottom w:val="single" w:sz="4" w:space="0" w:color="auto"/>
              <w:right w:val="nil"/>
            </w:tcBorders>
            <w:shd w:val="clear" w:color="auto" w:fill="auto"/>
            <w:noWrap/>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V&gt;80%</w:t>
            </w:r>
          </w:p>
        </w:tc>
        <w:tc>
          <w:tcPr>
            <w:tcW w:w="992" w:type="dxa"/>
            <w:tcBorders>
              <w:top w:val="nil"/>
              <w:left w:val="dotted" w:sz="4" w:space="0" w:color="auto"/>
              <w:bottom w:val="single" w:sz="4" w:space="0" w:color="auto"/>
              <w:right w:val="single" w:sz="4" w:space="0" w:color="auto"/>
            </w:tcBorders>
            <w:shd w:val="clear" w:color="auto" w:fill="auto"/>
            <w:noWrap/>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V≤80%</w:t>
            </w:r>
          </w:p>
        </w:tc>
      </w:tr>
      <w:tr w:rsidR="00077863" w:rsidRPr="00890AC5" w:rsidTr="00C140C9">
        <w:trPr>
          <w:trHeight w:val="300"/>
        </w:trPr>
        <w:tc>
          <w:tcPr>
            <w:tcW w:w="1190" w:type="dxa"/>
            <w:tcBorders>
              <w:top w:val="nil"/>
              <w:left w:val="single"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1</w:t>
            </w:r>
          </w:p>
        </w:tc>
        <w:tc>
          <w:tcPr>
            <w:tcW w:w="1360" w:type="dxa"/>
            <w:tcBorders>
              <w:top w:val="nil"/>
              <w:left w:val="nil"/>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009"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1"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FF0000"/>
              </w:rPr>
            </w:pPr>
          </w:p>
        </w:tc>
        <w:tc>
          <w:tcPr>
            <w:tcW w:w="888"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096"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1"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FF0000"/>
              </w:rPr>
            </w:pPr>
          </w:p>
        </w:tc>
        <w:tc>
          <w:tcPr>
            <w:tcW w:w="850"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134"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2"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3"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FF0000"/>
              </w:rPr>
            </w:pPr>
          </w:p>
        </w:tc>
        <w:tc>
          <w:tcPr>
            <w:tcW w:w="992"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r>
      <w:tr w:rsidR="00077863" w:rsidRPr="00890AC5" w:rsidTr="00C140C9">
        <w:trPr>
          <w:trHeight w:val="300"/>
        </w:trPr>
        <w:tc>
          <w:tcPr>
            <w:tcW w:w="119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2</w:t>
            </w:r>
          </w:p>
        </w:tc>
        <w:tc>
          <w:tcPr>
            <w:tcW w:w="1360" w:type="dxa"/>
            <w:tcBorders>
              <w:top w:val="dotted" w:sz="4" w:space="0" w:color="auto"/>
              <w:left w:val="nil"/>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09"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88"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96"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134"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2"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3"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2"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r>
      <w:tr w:rsidR="00077863" w:rsidRPr="00890AC5" w:rsidTr="00C140C9">
        <w:trPr>
          <w:trHeight w:val="300"/>
        </w:trPr>
        <w:tc>
          <w:tcPr>
            <w:tcW w:w="1190" w:type="dxa"/>
            <w:tcBorders>
              <w:top w:val="nil"/>
              <w:left w:val="single"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3</w:t>
            </w:r>
          </w:p>
        </w:tc>
        <w:tc>
          <w:tcPr>
            <w:tcW w:w="1360" w:type="dxa"/>
            <w:tcBorders>
              <w:top w:val="nil"/>
              <w:left w:val="nil"/>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09"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000000"/>
              </w:rPr>
            </w:pPr>
          </w:p>
        </w:tc>
        <w:tc>
          <w:tcPr>
            <w:tcW w:w="888"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96"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000000"/>
              </w:rPr>
            </w:pPr>
          </w:p>
        </w:tc>
        <w:tc>
          <w:tcPr>
            <w:tcW w:w="850"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134"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2"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3"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000000"/>
              </w:rPr>
            </w:pPr>
          </w:p>
        </w:tc>
        <w:tc>
          <w:tcPr>
            <w:tcW w:w="992"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r>
      <w:tr w:rsidR="00077863" w:rsidRPr="00890AC5" w:rsidTr="00C140C9">
        <w:trPr>
          <w:trHeight w:val="300"/>
        </w:trPr>
        <w:tc>
          <w:tcPr>
            <w:tcW w:w="119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4</w:t>
            </w:r>
          </w:p>
        </w:tc>
        <w:tc>
          <w:tcPr>
            <w:tcW w:w="1360" w:type="dxa"/>
            <w:tcBorders>
              <w:top w:val="dotted" w:sz="4" w:space="0" w:color="auto"/>
              <w:left w:val="nil"/>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009"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1"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88"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096"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1"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134"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2"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3"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2"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r>
      <w:tr w:rsidR="00077863" w:rsidRPr="00890AC5" w:rsidTr="00C140C9">
        <w:trPr>
          <w:trHeight w:val="300"/>
        </w:trPr>
        <w:tc>
          <w:tcPr>
            <w:tcW w:w="1190" w:type="dxa"/>
            <w:tcBorders>
              <w:top w:val="nil"/>
              <w:left w:val="single"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5</w:t>
            </w:r>
          </w:p>
        </w:tc>
        <w:tc>
          <w:tcPr>
            <w:tcW w:w="1360" w:type="dxa"/>
            <w:tcBorders>
              <w:top w:val="nil"/>
              <w:left w:val="nil"/>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009"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1"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FF0000"/>
              </w:rPr>
            </w:pPr>
          </w:p>
        </w:tc>
        <w:tc>
          <w:tcPr>
            <w:tcW w:w="888"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096"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1"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FF0000"/>
              </w:rPr>
            </w:pPr>
          </w:p>
        </w:tc>
        <w:tc>
          <w:tcPr>
            <w:tcW w:w="850"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134"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2"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3"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FF0000"/>
              </w:rPr>
            </w:pPr>
          </w:p>
        </w:tc>
        <w:tc>
          <w:tcPr>
            <w:tcW w:w="992"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r>
      <w:tr w:rsidR="00077863" w:rsidRPr="00890AC5" w:rsidTr="00C140C9">
        <w:trPr>
          <w:trHeight w:val="300"/>
        </w:trPr>
        <w:tc>
          <w:tcPr>
            <w:tcW w:w="119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6</w:t>
            </w:r>
          </w:p>
        </w:tc>
        <w:tc>
          <w:tcPr>
            <w:tcW w:w="1360" w:type="dxa"/>
            <w:tcBorders>
              <w:top w:val="dotted" w:sz="4" w:space="0" w:color="auto"/>
              <w:left w:val="nil"/>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009"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1"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88"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096"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1"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134"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2"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3"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2"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r>
      <w:tr w:rsidR="00077863" w:rsidRPr="00890AC5" w:rsidTr="00C140C9">
        <w:trPr>
          <w:trHeight w:val="300"/>
        </w:trPr>
        <w:tc>
          <w:tcPr>
            <w:tcW w:w="1190" w:type="dxa"/>
            <w:tcBorders>
              <w:top w:val="nil"/>
              <w:left w:val="single"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7</w:t>
            </w:r>
          </w:p>
        </w:tc>
        <w:tc>
          <w:tcPr>
            <w:tcW w:w="1360" w:type="dxa"/>
            <w:tcBorders>
              <w:top w:val="nil"/>
              <w:left w:val="nil"/>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09"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000000"/>
              </w:rPr>
            </w:pPr>
          </w:p>
        </w:tc>
        <w:tc>
          <w:tcPr>
            <w:tcW w:w="888"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96"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000000"/>
              </w:rPr>
            </w:pPr>
          </w:p>
        </w:tc>
        <w:tc>
          <w:tcPr>
            <w:tcW w:w="850"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134"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2"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3"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000000"/>
              </w:rPr>
            </w:pPr>
          </w:p>
        </w:tc>
        <w:tc>
          <w:tcPr>
            <w:tcW w:w="992"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r>
      <w:tr w:rsidR="00077863" w:rsidRPr="00890AC5" w:rsidTr="00C140C9">
        <w:trPr>
          <w:trHeight w:val="300"/>
        </w:trPr>
        <w:tc>
          <w:tcPr>
            <w:tcW w:w="119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8</w:t>
            </w:r>
          </w:p>
        </w:tc>
        <w:tc>
          <w:tcPr>
            <w:tcW w:w="1360" w:type="dxa"/>
            <w:tcBorders>
              <w:top w:val="dotted" w:sz="4" w:space="0" w:color="auto"/>
              <w:left w:val="nil"/>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09"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88"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96"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134"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2"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3"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2"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r>
      <w:tr w:rsidR="00077863" w:rsidRPr="00890AC5" w:rsidTr="00C140C9">
        <w:trPr>
          <w:trHeight w:val="300"/>
        </w:trPr>
        <w:tc>
          <w:tcPr>
            <w:tcW w:w="1190" w:type="dxa"/>
            <w:tcBorders>
              <w:top w:val="nil"/>
              <w:left w:val="single"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9</w:t>
            </w:r>
          </w:p>
        </w:tc>
        <w:tc>
          <w:tcPr>
            <w:tcW w:w="1360" w:type="dxa"/>
            <w:tcBorders>
              <w:top w:val="nil"/>
              <w:left w:val="nil"/>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09"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000000"/>
              </w:rPr>
            </w:pPr>
          </w:p>
        </w:tc>
        <w:tc>
          <w:tcPr>
            <w:tcW w:w="888"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96"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000000"/>
              </w:rPr>
            </w:pPr>
          </w:p>
        </w:tc>
        <w:tc>
          <w:tcPr>
            <w:tcW w:w="850"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134"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2"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3"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000000"/>
              </w:rPr>
            </w:pPr>
          </w:p>
        </w:tc>
        <w:tc>
          <w:tcPr>
            <w:tcW w:w="992"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r>
      <w:tr w:rsidR="00077863" w:rsidRPr="00890AC5" w:rsidTr="00C140C9">
        <w:trPr>
          <w:trHeight w:val="300"/>
        </w:trPr>
        <w:tc>
          <w:tcPr>
            <w:tcW w:w="119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10</w:t>
            </w:r>
          </w:p>
        </w:tc>
        <w:tc>
          <w:tcPr>
            <w:tcW w:w="1360" w:type="dxa"/>
            <w:tcBorders>
              <w:top w:val="dotted" w:sz="4" w:space="0" w:color="auto"/>
              <w:left w:val="nil"/>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009" w:type="dxa"/>
            <w:tcBorders>
              <w:top w:val="dotted" w:sz="4" w:space="0" w:color="auto"/>
              <w:left w:val="nil"/>
              <w:bottom w:val="single"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1" w:type="dxa"/>
            <w:tcBorders>
              <w:top w:val="dotted" w:sz="4" w:space="0" w:color="auto"/>
              <w:left w:val="nil"/>
              <w:bottom w:val="single" w:sz="4" w:space="0" w:color="auto"/>
              <w:right w:val="nil"/>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88"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096" w:type="dxa"/>
            <w:tcBorders>
              <w:top w:val="dotted" w:sz="4" w:space="0" w:color="auto"/>
              <w:left w:val="nil"/>
              <w:bottom w:val="single"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1" w:type="dxa"/>
            <w:tcBorders>
              <w:top w:val="dotted" w:sz="4" w:space="0" w:color="auto"/>
              <w:left w:val="nil"/>
              <w:bottom w:val="single" w:sz="4" w:space="0" w:color="auto"/>
              <w:right w:val="nil"/>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134" w:type="dxa"/>
            <w:tcBorders>
              <w:top w:val="dotted" w:sz="4" w:space="0" w:color="auto"/>
              <w:left w:val="nil"/>
              <w:bottom w:val="single"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2" w:type="dxa"/>
            <w:tcBorders>
              <w:top w:val="dotted" w:sz="4" w:space="0" w:color="auto"/>
              <w:left w:val="nil"/>
              <w:bottom w:val="single"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3" w:type="dxa"/>
            <w:tcBorders>
              <w:top w:val="dotted" w:sz="4" w:space="0" w:color="auto"/>
              <w:left w:val="nil"/>
              <w:bottom w:val="single" w:sz="4" w:space="0" w:color="auto"/>
              <w:right w:val="nil"/>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2"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r>
      <w:tr w:rsidR="00077863" w:rsidRPr="00890AC5" w:rsidTr="00C140C9">
        <w:trPr>
          <w:trHeight w:val="300"/>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077863" w:rsidRPr="00890AC5" w:rsidRDefault="00077863" w:rsidP="00C140C9">
            <w:pPr>
              <w:jc w:val="center"/>
              <w:rPr>
                <w:rFonts w:ascii="Calibri" w:hAnsi="Calibri"/>
                <w:color w:val="000000"/>
              </w:rPr>
            </w:pPr>
            <w:r w:rsidRPr="00890AC5">
              <w:rPr>
                <w:rFonts w:ascii="Calibri" w:hAnsi="Calibri"/>
                <w:color w:val="000000"/>
                <w:sz w:val="22"/>
                <w:szCs w:val="22"/>
              </w:rPr>
              <w:t>Total</w:t>
            </w:r>
          </w:p>
        </w:tc>
        <w:tc>
          <w:tcPr>
            <w:tcW w:w="1360" w:type="dxa"/>
            <w:tcBorders>
              <w:top w:val="nil"/>
              <w:left w:val="nil"/>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09" w:type="dxa"/>
            <w:tcBorders>
              <w:top w:val="nil"/>
              <w:left w:val="nil"/>
              <w:bottom w:val="single"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nil"/>
              <w:left w:val="nil"/>
              <w:bottom w:val="single" w:sz="4" w:space="0" w:color="auto"/>
              <w:right w:val="nil"/>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88" w:type="dxa"/>
            <w:tcBorders>
              <w:top w:val="nil"/>
              <w:left w:val="dotted" w:sz="4" w:space="0" w:color="auto"/>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96" w:type="dxa"/>
            <w:tcBorders>
              <w:top w:val="nil"/>
              <w:left w:val="nil"/>
              <w:bottom w:val="single"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nil"/>
              <w:left w:val="nil"/>
              <w:bottom w:val="single" w:sz="4" w:space="0" w:color="auto"/>
              <w:right w:val="nil"/>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0" w:type="dxa"/>
            <w:tcBorders>
              <w:top w:val="nil"/>
              <w:left w:val="dotted" w:sz="4" w:space="0" w:color="auto"/>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134" w:type="dxa"/>
            <w:tcBorders>
              <w:top w:val="nil"/>
              <w:left w:val="nil"/>
              <w:bottom w:val="single"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2" w:type="dxa"/>
            <w:tcBorders>
              <w:top w:val="nil"/>
              <w:left w:val="nil"/>
              <w:bottom w:val="single"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3" w:type="dxa"/>
            <w:tcBorders>
              <w:top w:val="nil"/>
              <w:left w:val="nil"/>
              <w:bottom w:val="single" w:sz="4" w:space="0" w:color="auto"/>
              <w:right w:val="nil"/>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2" w:type="dxa"/>
            <w:tcBorders>
              <w:top w:val="nil"/>
              <w:left w:val="dotted" w:sz="4" w:space="0" w:color="auto"/>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r>
      <w:tr w:rsidR="00077863" w:rsidRPr="00890AC5" w:rsidTr="00C140C9">
        <w:trPr>
          <w:trHeight w:val="300"/>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863" w:rsidRPr="00890AC5" w:rsidRDefault="00077863" w:rsidP="00077863">
            <w:pPr>
              <w:rPr>
                <w:rFonts w:ascii="Calibri" w:hAnsi="Calibri"/>
                <w:color w:val="000000"/>
              </w:rPr>
            </w:pPr>
            <w:r w:rsidRPr="00890AC5">
              <w:rPr>
                <w:rFonts w:ascii="Calibri" w:hAnsi="Calibri"/>
                <w:color w:val="000000"/>
                <w:sz w:val="22"/>
                <w:szCs w:val="22"/>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77863" w:rsidRPr="00890AC5" w:rsidRDefault="00077863" w:rsidP="00077863">
            <w:pPr>
              <w:rPr>
                <w:rFonts w:ascii="Calibri" w:hAnsi="Calibri"/>
                <w:color w:val="000000"/>
              </w:rPr>
            </w:pPr>
            <w:r w:rsidRPr="00890AC5">
              <w:rPr>
                <w:rFonts w:ascii="Calibri" w:hAnsi="Calibri"/>
                <w:color w:val="000000"/>
                <w:sz w:val="22"/>
                <w:szCs w:val="22"/>
              </w:rPr>
              <w:t> </w:t>
            </w:r>
          </w:p>
        </w:tc>
        <w:tc>
          <w:tcPr>
            <w:tcW w:w="1009" w:type="dxa"/>
            <w:tcBorders>
              <w:top w:val="single" w:sz="4" w:space="0" w:color="auto"/>
              <w:left w:val="nil"/>
              <w:bottom w:val="single" w:sz="4" w:space="0" w:color="auto"/>
              <w:right w:val="nil"/>
            </w:tcBorders>
            <w:shd w:val="clear" w:color="auto" w:fill="auto"/>
            <w:noWrap/>
            <w:vAlign w:val="bottom"/>
            <w:hideMark/>
          </w:tcPr>
          <w:p w:rsidR="00077863" w:rsidRPr="00890AC5" w:rsidRDefault="00077863" w:rsidP="00077863">
            <w:pPr>
              <w:jc w:val="center"/>
              <w:rPr>
                <w:rFonts w:ascii="Arial" w:hAnsi="Arial" w:cs="Arial"/>
                <w:color w:val="000000"/>
              </w:rPr>
            </w:pPr>
            <w:r w:rsidRPr="00890AC5">
              <w:rPr>
                <w:rFonts w:ascii="Arial" w:hAnsi="Arial" w:cs="Arial"/>
                <w:color w:val="000000"/>
                <w:sz w:val="22"/>
                <w:szCs w:val="22"/>
              </w:rPr>
              <w:t>IRR=</w:t>
            </w:r>
          </w:p>
        </w:tc>
        <w:tc>
          <w:tcPr>
            <w:tcW w:w="851" w:type="dxa"/>
            <w:tcBorders>
              <w:top w:val="single" w:sz="4" w:space="0" w:color="auto"/>
              <w:left w:val="nil"/>
              <w:bottom w:val="single" w:sz="4" w:space="0" w:color="auto"/>
              <w:right w:val="nil"/>
            </w:tcBorders>
            <w:shd w:val="clear" w:color="auto" w:fill="auto"/>
            <w:noWrap/>
            <w:vAlign w:val="bottom"/>
            <w:hideMark/>
          </w:tcPr>
          <w:p w:rsidR="00077863" w:rsidRPr="00890AC5" w:rsidRDefault="00077863" w:rsidP="00077863">
            <w:pPr>
              <w:rPr>
                <w:rFonts w:ascii="Calibri" w:hAnsi="Calibri"/>
                <w:color w:val="000000"/>
              </w:rPr>
            </w:pP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96" w:type="dxa"/>
            <w:tcBorders>
              <w:top w:val="single" w:sz="4" w:space="0" w:color="auto"/>
              <w:left w:val="nil"/>
              <w:bottom w:val="single" w:sz="4" w:space="0" w:color="auto"/>
              <w:right w:val="nil"/>
            </w:tcBorders>
            <w:shd w:val="clear" w:color="auto" w:fill="auto"/>
            <w:noWrap/>
            <w:vAlign w:val="bottom"/>
            <w:hideMark/>
          </w:tcPr>
          <w:p w:rsidR="00077863" w:rsidRPr="00890AC5" w:rsidRDefault="00077863" w:rsidP="00077863">
            <w:pPr>
              <w:jc w:val="center"/>
              <w:rPr>
                <w:rFonts w:ascii="Arial" w:hAnsi="Arial" w:cs="Arial"/>
                <w:color w:val="000000"/>
              </w:rPr>
            </w:pPr>
            <w:r w:rsidRPr="00890AC5">
              <w:rPr>
                <w:rFonts w:ascii="Arial" w:hAnsi="Arial" w:cs="Arial"/>
                <w:color w:val="000000"/>
                <w:sz w:val="22"/>
                <w:szCs w:val="22"/>
              </w:rPr>
              <w:t>IRR=</w:t>
            </w:r>
          </w:p>
        </w:tc>
        <w:tc>
          <w:tcPr>
            <w:tcW w:w="851" w:type="dxa"/>
            <w:tcBorders>
              <w:top w:val="single" w:sz="4" w:space="0" w:color="auto"/>
              <w:left w:val="nil"/>
              <w:bottom w:val="single" w:sz="4" w:space="0" w:color="auto"/>
              <w:right w:val="nil"/>
            </w:tcBorders>
            <w:shd w:val="clear" w:color="auto" w:fill="auto"/>
            <w:noWrap/>
            <w:vAlign w:val="bottom"/>
            <w:hideMark/>
          </w:tcPr>
          <w:p w:rsidR="00077863" w:rsidRPr="00890AC5" w:rsidRDefault="00077863" w:rsidP="00077863">
            <w:pPr>
              <w:rPr>
                <w:rFonts w:ascii="Calibri" w:hAnsi="Calibri"/>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134" w:type="dxa"/>
            <w:tcBorders>
              <w:top w:val="single" w:sz="4" w:space="0" w:color="auto"/>
              <w:left w:val="nil"/>
              <w:bottom w:val="single" w:sz="4" w:space="0" w:color="auto"/>
              <w:right w:val="nil"/>
            </w:tcBorders>
            <w:shd w:val="clear" w:color="auto" w:fill="auto"/>
            <w:noWrap/>
            <w:vAlign w:val="bottom"/>
            <w:hideMark/>
          </w:tcPr>
          <w:p w:rsidR="00077863" w:rsidRPr="00890AC5" w:rsidRDefault="00077863" w:rsidP="00077863">
            <w:pPr>
              <w:jc w:val="center"/>
              <w:rPr>
                <w:rFonts w:ascii="Arial" w:hAnsi="Arial" w:cs="Arial"/>
                <w:color w:val="000000"/>
              </w:rPr>
            </w:pPr>
            <w:r w:rsidRPr="00890AC5">
              <w:rPr>
                <w:rFonts w:ascii="Arial" w:hAnsi="Arial" w:cs="Arial"/>
                <w:color w:val="000000"/>
                <w:sz w:val="22"/>
                <w:szCs w:val="22"/>
              </w:rPr>
              <w:t>IRR=</w:t>
            </w:r>
          </w:p>
        </w:tc>
        <w:tc>
          <w:tcPr>
            <w:tcW w:w="992" w:type="dxa"/>
            <w:tcBorders>
              <w:top w:val="single" w:sz="4" w:space="0" w:color="auto"/>
              <w:left w:val="nil"/>
              <w:bottom w:val="single" w:sz="4" w:space="0" w:color="auto"/>
              <w:right w:val="nil"/>
            </w:tcBorders>
            <w:shd w:val="clear" w:color="auto" w:fill="auto"/>
            <w:noWrap/>
            <w:vAlign w:val="bottom"/>
            <w:hideMark/>
          </w:tcPr>
          <w:p w:rsidR="00077863" w:rsidRPr="00890AC5" w:rsidRDefault="00077863" w:rsidP="00077863">
            <w:pPr>
              <w:rPr>
                <w:rFonts w:ascii="Calibri" w:hAnsi="Calibri"/>
                <w:color w:val="000000"/>
              </w:rPr>
            </w:pPr>
          </w:p>
        </w:tc>
        <w:tc>
          <w:tcPr>
            <w:tcW w:w="993" w:type="dxa"/>
            <w:tcBorders>
              <w:top w:val="single" w:sz="4" w:space="0" w:color="auto"/>
              <w:left w:val="nil"/>
              <w:bottom w:val="single" w:sz="4" w:space="0" w:color="auto"/>
              <w:right w:val="nil"/>
            </w:tcBorders>
            <w:shd w:val="clear" w:color="auto" w:fill="auto"/>
            <w:noWrap/>
            <w:vAlign w:val="bottom"/>
            <w:hideMark/>
          </w:tcPr>
          <w:p w:rsidR="00077863" w:rsidRPr="00890AC5" w:rsidRDefault="00077863" w:rsidP="00077863">
            <w:pPr>
              <w:rPr>
                <w:rFonts w:ascii="Calibri" w:hAnsi="Calibri"/>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7863" w:rsidRPr="00890AC5" w:rsidRDefault="00077863" w:rsidP="00077863">
            <w:pPr>
              <w:rPr>
                <w:rFonts w:ascii="Calibri" w:hAnsi="Calibri"/>
                <w:color w:val="000000"/>
              </w:rPr>
            </w:pPr>
            <w:r w:rsidRPr="00890AC5">
              <w:rPr>
                <w:rFonts w:ascii="Calibri" w:hAnsi="Calibri"/>
                <w:color w:val="000000"/>
                <w:sz w:val="22"/>
                <w:szCs w:val="22"/>
              </w:rPr>
              <w:t> </w:t>
            </w:r>
          </w:p>
        </w:tc>
      </w:tr>
      <w:tr w:rsidR="00077863" w:rsidRPr="00890AC5" w:rsidTr="00C140C9">
        <w:trPr>
          <w:trHeight w:val="300"/>
        </w:trPr>
        <w:tc>
          <w:tcPr>
            <w:tcW w:w="12206" w:type="dxa"/>
            <w:gridSpan w:val="12"/>
            <w:tcBorders>
              <w:top w:val="single" w:sz="4" w:space="0" w:color="auto"/>
              <w:left w:val="single" w:sz="4" w:space="0" w:color="auto"/>
              <w:bottom w:val="nil"/>
              <w:right w:val="single" w:sz="4" w:space="0" w:color="000000"/>
            </w:tcBorders>
            <w:shd w:val="clear" w:color="auto" w:fill="auto"/>
            <w:noWrap/>
            <w:vAlign w:val="bottom"/>
            <w:hideMark/>
          </w:tcPr>
          <w:p w:rsidR="00077863" w:rsidRPr="00890AC5" w:rsidRDefault="00077863" w:rsidP="00C140C9">
            <w:pPr>
              <w:rPr>
                <w:rFonts w:ascii="Calibri" w:hAnsi="Calibri"/>
                <w:iCs/>
                <w:color w:val="000000"/>
              </w:rPr>
            </w:pPr>
            <w:r w:rsidRPr="00890AC5">
              <w:rPr>
                <w:rFonts w:ascii="Calibri" w:hAnsi="Calibri"/>
                <w:iCs/>
                <w:color w:val="000000"/>
                <w:sz w:val="22"/>
                <w:szCs w:val="22"/>
              </w:rPr>
              <w:t xml:space="preserve">IRR: incidence rate ratio                                 </w:t>
            </w:r>
            <w:r w:rsidR="00C140C9" w:rsidRPr="00890AC5">
              <w:rPr>
                <w:rFonts w:ascii="Calibri" w:hAnsi="Calibri"/>
                <w:iCs/>
                <w:color w:val="000000"/>
                <w:sz w:val="22"/>
                <w:szCs w:val="22"/>
              </w:rPr>
              <w:t>V: Vegetarian</w:t>
            </w:r>
          </w:p>
        </w:tc>
      </w:tr>
      <w:tr w:rsidR="00077863" w:rsidRPr="00890AC5" w:rsidTr="00C140C9">
        <w:trPr>
          <w:trHeight w:val="300"/>
        </w:trPr>
        <w:tc>
          <w:tcPr>
            <w:tcW w:w="12206" w:type="dxa"/>
            <w:gridSpan w:val="12"/>
            <w:tcBorders>
              <w:top w:val="nil"/>
              <w:left w:val="single" w:sz="4" w:space="0" w:color="auto"/>
              <w:bottom w:val="single" w:sz="4" w:space="0" w:color="auto"/>
              <w:right w:val="single" w:sz="4" w:space="0" w:color="000000"/>
            </w:tcBorders>
            <w:shd w:val="clear" w:color="auto" w:fill="auto"/>
            <w:noWrap/>
            <w:vAlign w:val="bottom"/>
            <w:hideMark/>
          </w:tcPr>
          <w:p w:rsidR="00077863" w:rsidRPr="00890AC5" w:rsidRDefault="00077863" w:rsidP="00077863">
            <w:pPr>
              <w:rPr>
                <w:rFonts w:ascii="Calibri" w:hAnsi="Calibri"/>
                <w:iCs/>
                <w:color w:val="000000"/>
              </w:rPr>
            </w:pPr>
            <w:r w:rsidRPr="00890AC5">
              <w:rPr>
                <w:rFonts w:ascii="Calibri" w:hAnsi="Calibri"/>
                <w:iCs/>
                <w:color w:val="000000"/>
                <w:sz w:val="22"/>
                <w:szCs w:val="22"/>
              </w:rPr>
              <w:t>PY: person-year</w:t>
            </w:r>
            <w:r w:rsidR="00C140C9" w:rsidRPr="00890AC5">
              <w:rPr>
                <w:rFonts w:ascii="Calibri" w:hAnsi="Calibri"/>
                <w:iCs/>
                <w:color w:val="000000"/>
                <w:sz w:val="22"/>
                <w:szCs w:val="22"/>
              </w:rPr>
              <w:t xml:space="preserve">                                               NV: Non-vegetarian</w:t>
            </w:r>
          </w:p>
        </w:tc>
      </w:tr>
    </w:tbl>
    <w:p w:rsidR="00077863" w:rsidRPr="00890AC5" w:rsidRDefault="00077863" w:rsidP="002E517C">
      <w:pPr>
        <w:rPr>
          <w:rFonts w:ascii="Arial" w:hAnsi="Arial" w:cs="Arial"/>
          <w:iCs/>
          <w:sz w:val="22"/>
          <w:szCs w:val="22"/>
        </w:rPr>
      </w:pPr>
    </w:p>
    <w:p w:rsidR="00B00E6A" w:rsidRPr="00890AC5" w:rsidRDefault="00B00E6A" w:rsidP="002E517C">
      <w:pPr>
        <w:rPr>
          <w:rFonts w:ascii="Arial" w:hAnsi="Arial" w:cs="Arial"/>
          <w:iCs/>
          <w:sz w:val="22"/>
          <w:szCs w:val="22"/>
        </w:rPr>
        <w:sectPr w:rsidR="00B00E6A" w:rsidRPr="00890AC5" w:rsidSect="004921F5">
          <w:pgSz w:w="16838" w:h="11906" w:orient="landscape" w:code="9"/>
          <w:pgMar w:top="1418" w:right="1134" w:bottom="1418" w:left="1134" w:header="567" w:footer="567" w:gutter="0"/>
          <w:cols w:space="708"/>
          <w:docGrid w:linePitch="360"/>
        </w:sectPr>
      </w:pPr>
    </w:p>
    <w:p w:rsidR="006901C7" w:rsidRPr="00890AC5" w:rsidRDefault="006901C7" w:rsidP="002E517C">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lastRenderedPageBreak/>
        <w:t xml:space="preserve">These are data from a prospective cohort study, and we have data on the follow-up time available. In this case, we can thus calculate the incidence of disease in the exposed and the unexposed separately and divide them to obtain a rate ratio:  </w:t>
      </w:r>
    </w:p>
    <w:p w:rsidR="006901C7" w:rsidRPr="00890AC5" w:rsidRDefault="006901C7" w:rsidP="00E50529">
      <w:pPr>
        <w:rPr>
          <w:rFonts w:ascii="Arial" w:hAnsi="Arial" w:cs="Arial"/>
          <w:iCs/>
          <w:color w:val="548DD4" w:themeColor="text2" w:themeTint="99"/>
          <w:sz w:val="22"/>
          <w:szCs w:val="22"/>
        </w:rPr>
      </w:pPr>
    </w:p>
    <w:p w:rsidR="006901C7" w:rsidRPr="00890AC5" w:rsidRDefault="002527F0" w:rsidP="00E50529">
      <w:pPr>
        <w:ind w:firstLine="720"/>
        <w:rPr>
          <w:rFonts w:ascii="Arial" w:hAnsi="Arial" w:cs="Arial"/>
          <w:iCs/>
          <w:color w:val="548DD4" w:themeColor="text2" w:themeTint="99"/>
          <w:sz w:val="22"/>
          <w:szCs w:val="22"/>
        </w:rPr>
      </w:pPr>
      <w:r w:rsidRPr="00890AC5">
        <w:rPr>
          <w:rFonts w:ascii="Arial" w:hAnsi="Arial" w:cs="Arial"/>
          <w:iCs/>
          <w:color w:val="548DD4" w:themeColor="text2" w:themeTint="99"/>
          <w:position w:val="-30"/>
          <w:sz w:val="22"/>
          <w:szCs w:val="22"/>
        </w:rPr>
        <w:object w:dxaOrig="1980" w:dyaOrig="700">
          <v:shape id="_x0000_i1026" type="#_x0000_t75" style="width:97.1pt;height:35.15pt" o:ole="">
            <v:imagedata r:id="rId12" o:title=""/>
          </v:shape>
          <o:OLEObject Type="Embed" ProgID="Equation.3" ShapeID="_x0000_i1026" DrawAspect="Content" ObjectID="_1415185059" r:id="rId13"/>
        </w:object>
      </w:r>
    </w:p>
    <w:p w:rsidR="002E517C" w:rsidRPr="00890AC5" w:rsidRDefault="002E517C" w:rsidP="002E517C">
      <w:pPr>
        <w:rPr>
          <w:rFonts w:ascii="Arial" w:hAnsi="Arial" w:cs="Arial"/>
          <w:iCs/>
          <w:color w:val="548DD4" w:themeColor="text2" w:themeTint="99"/>
          <w:sz w:val="22"/>
          <w:szCs w:val="22"/>
        </w:rPr>
      </w:pPr>
    </w:p>
    <w:p w:rsidR="002E517C" w:rsidRPr="00890AC5" w:rsidRDefault="002E517C" w:rsidP="002E517C">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We first </w:t>
      </w:r>
      <w:r w:rsidR="006901C7" w:rsidRPr="00890AC5">
        <w:rPr>
          <w:rFonts w:ascii="Arial" w:hAnsi="Arial" w:cs="Arial"/>
          <w:iCs/>
          <w:color w:val="548DD4" w:themeColor="text2" w:themeTint="99"/>
          <w:sz w:val="22"/>
          <w:szCs w:val="22"/>
        </w:rPr>
        <w:t xml:space="preserve">need to count the total number of person-years of follow-up for the exposed and the non-exposed. </w:t>
      </w:r>
    </w:p>
    <w:p w:rsidR="002E517C" w:rsidRPr="00890AC5" w:rsidRDefault="002E517C" w:rsidP="002E517C">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As we assumed that the exposure status is known at inclusion only, all the years of follow-up for participants changing their exposure status during follow-up will be attributed to the group they belonged at inclusion. </w:t>
      </w:r>
      <w:r w:rsidR="006901C7" w:rsidRPr="00890AC5">
        <w:rPr>
          <w:rFonts w:ascii="Arial" w:hAnsi="Arial" w:cs="Arial"/>
          <w:iCs/>
          <w:color w:val="548DD4" w:themeColor="text2" w:themeTint="99"/>
          <w:sz w:val="22"/>
          <w:szCs w:val="22"/>
        </w:rPr>
        <w:t xml:space="preserve"> </w:t>
      </w:r>
    </w:p>
    <w:p w:rsidR="003F7141" w:rsidRPr="00890AC5" w:rsidRDefault="003F7141" w:rsidP="002E517C">
      <w:pPr>
        <w:rPr>
          <w:rFonts w:ascii="Arial" w:hAnsi="Arial" w:cs="Arial"/>
          <w:iCs/>
          <w:color w:val="548DD4" w:themeColor="text2" w:themeTint="99"/>
          <w:sz w:val="22"/>
          <w:szCs w:val="22"/>
        </w:rPr>
      </w:pPr>
    </w:p>
    <w:p w:rsidR="006901C7" w:rsidRPr="00890AC5" w:rsidRDefault="006901C7" w:rsidP="002E517C">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We thus get the following: </w:t>
      </w:r>
    </w:p>
    <w:p w:rsidR="006901C7" w:rsidRPr="00890AC5" w:rsidRDefault="006901C7" w:rsidP="00B00FAC">
      <w:pPr>
        <w:ind w:left="720"/>
        <w:rPr>
          <w:rFonts w:ascii="Arial" w:hAnsi="Arial" w:cs="Arial"/>
          <w:b/>
          <w:bCs/>
          <w:iCs/>
          <w:color w:val="548DD4" w:themeColor="text2" w:themeTint="99"/>
          <w:sz w:val="22"/>
          <w:szCs w:val="22"/>
        </w:rPr>
      </w:pPr>
    </w:p>
    <w:p w:rsidR="003F7141" w:rsidRPr="00890AC5" w:rsidRDefault="0011206B" w:rsidP="002E517C">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T</w:t>
      </w:r>
      <w:r w:rsidR="003F7141" w:rsidRPr="00890AC5">
        <w:rPr>
          <w:rFonts w:ascii="Arial" w:hAnsi="Arial" w:cs="Arial"/>
          <w:iCs/>
          <w:color w:val="548DD4" w:themeColor="text2" w:themeTint="99"/>
          <w:sz w:val="22"/>
          <w:szCs w:val="22"/>
        </w:rPr>
        <w:t>1</w:t>
      </w:r>
      <w:r w:rsidR="006901C7" w:rsidRPr="00890AC5">
        <w:rPr>
          <w:rFonts w:ascii="Arial" w:hAnsi="Arial" w:cs="Arial"/>
          <w:iCs/>
          <w:color w:val="548DD4" w:themeColor="text2" w:themeTint="99"/>
          <w:sz w:val="22"/>
          <w:szCs w:val="22"/>
        </w:rPr>
        <w:t xml:space="preserve">=Person-years among those exposed </w:t>
      </w:r>
      <w:r w:rsidR="002E517C" w:rsidRPr="00890AC5">
        <w:rPr>
          <w:rFonts w:ascii="Arial" w:hAnsi="Arial" w:cs="Arial"/>
          <w:iCs/>
          <w:color w:val="548DD4" w:themeColor="text2" w:themeTint="99"/>
          <w:sz w:val="22"/>
          <w:szCs w:val="22"/>
        </w:rPr>
        <w:t>(i.e.</w:t>
      </w:r>
      <w:r w:rsidR="003F7141" w:rsidRPr="00890AC5">
        <w:rPr>
          <w:rFonts w:ascii="Arial" w:hAnsi="Arial" w:cs="Arial"/>
          <w:iCs/>
          <w:color w:val="548DD4" w:themeColor="text2" w:themeTint="99"/>
          <w:sz w:val="22"/>
          <w:szCs w:val="22"/>
        </w:rPr>
        <w:t xml:space="preserve"> </w:t>
      </w:r>
      <w:r w:rsidR="002E517C" w:rsidRPr="00890AC5">
        <w:rPr>
          <w:rFonts w:ascii="Arial" w:hAnsi="Arial" w:cs="Arial"/>
          <w:iCs/>
          <w:color w:val="548DD4" w:themeColor="text2" w:themeTint="99"/>
          <w:sz w:val="22"/>
          <w:szCs w:val="22"/>
        </w:rPr>
        <w:t>vegetarian at inclusion)</w:t>
      </w:r>
      <w:r w:rsidR="003F7141" w:rsidRPr="00890AC5">
        <w:rPr>
          <w:rFonts w:ascii="Arial" w:hAnsi="Arial" w:cs="Arial"/>
          <w:iCs/>
          <w:color w:val="548DD4" w:themeColor="text2" w:themeTint="99"/>
          <w:sz w:val="22"/>
          <w:szCs w:val="22"/>
        </w:rPr>
        <w:t xml:space="preserve"> </w:t>
      </w:r>
    </w:p>
    <w:p w:rsidR="006901C7" w:rsidRPr="00890AC5" w:rsidRDefault="006901C7" w:rsidP="002E517C">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w:t>
      </w:r>
      <w:r w:rsidR="002E517C" w:rsidRPr="00890AC5">
        <w:rPr>
          <w:rFonts w:ascii="Arial" w:hAnsi="Arial" w:cs="Arial"/>
          <w:iCs/>
          <w:color w:val="548DD4" w:themeColor="text2" w:themeTint="99"/>
          <w:sz w:val="22"/>
          <w:szCs w:val="22"/>
        </w:rPr>
        <w:t>13+16+</w:t>
      </w:r>
      <w:r w:rsidR="00365EFC" w:rsidRPr="00890AC5">
        <w:rPr>
          <w:rFonts w:ascii="Arial" w:hAnsi="Arial" w:cs="Arial"/>
          <w:iCs/>
          <w:color w:val="548DD4" w:themeColor="text2" w:themeTint="99"/>
          <w:sz w:val="22"/>
          <w:szCs w:val="22"/>
        </w:rPr>
        <w:t>9+</w:t>
      </w:r>
      <w:r w:rsidR="003F7141" w:rsidRPr="00890AC5">
        <w:rPr>
          <w:rFonts w:ascii="Arial" w:hAnsi="Arial" w:cs="Arial"/>
          <w:iCs/>
          <w:color w:val="548DD4" w:themeColor="text2" w:themeTint="99"/>
          <w:sz w:val="22"/>
          <w:szCs w:val="22"/>
        </w:rPr>
        <w:t>6+</w:t>
      </w:r>
      <w:r w:rsidR="002E517C" w:rsidRPr="00890AC5">
        <w:rPr>
          <w:rFonts w:ascii="Arial" w:hAnsi="Arial" w:cs="Arial"/>
          <w:iCs/>
          <w:color w:val="548DD4" w:themeColor="text2" w:themeTint="99"/>
          <w:sz w:val="22"/>
          <w:szCs w:val="22"/>
        </w:rPr>
        <w:t>16+</w:t>
      </w:r>
      <w:r w:rsidR="006870E5" w:rsidRPr="00890AC5">
        <w:rPr>
          <w:rFonts w:ascii="Arial" w:hAnsi="Arial" w:cs="Arial"/>
          <w:iCs/>
          <w:color w:val="548DD4" w:themeColor="text2" w:themeTint="99"/>
          <w:sz w:val="22"/>
          <w:szCs w:val="22"/>
        </w:rPr>
        <w:t>14</w:t>
      </w:r>
      <w:r w:rsidRPr="00890AC5">
        <w:rPr>
          <w:rFonts w:ascii="Arial" w:hAnsi="Arial" w:cs="Arial"/>
          <w:iCs/>
          <w:color w:val="548DD4" w:themeColor="text2" w:themeTint="99"/>
          <w:sz w:val="22"/>
          <w:szCs w:val="22"/>
        </w:rPr>
        <w:t>=</w:t>
      </w:r>
      <w:r w:rsidR="00365EFC" w:rsidRPr="00890AC5">
        <w:rPr>
          <w:rFonts w:ascii="Arial" w:hAnsi="Arial" w:cs="Arial"/>
          <w:iCs/>
          <w:color w:val="548DD4" w:themeColor="text2" w:themeTint="99"/>
          <w:sz w:val="22"/>
          <w:szCs w:val="22"/>
        </w:rPr>
        <w:t>74</w:t>
      </w:r>
    </w:p>
    <w:p w:rsidR="003F7141" w:rsidRPr="00890AC5" w:rsidRDefault="003F7141" w:rsidP="002E517C">
      <w:pPr>
        <w:rPr>
          <w:rFonts w:ascii="Arial" w:hAnsi="Arial" w:cs="Arial"/>
          <w:iCs/>
          <w:color w:val="548DD4" w:themeColor="text2" w:themeTint="99"/>
          <w:sz w:val="22"/>
          <w:szCs w:val="22"/>
        </w:rPr>
      </w:pPr>
    </w:p>
    <w:p w:rsidR="003F7141" w:rsidRPr="00890AC5" w:rsidRDefault="0011206B" w:rsidP="002E517C">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T</w:t>
      </w:r>
      <w:r w:rsidR="003F7141" w:rsidRPr="00890AC5">
        <w:rPr>
          <w:rFonts w:ascii="Arial" w:hAnsi="Arial" w:cs="Arial"/>
          <w:iCs/>
          <w:color w:val="548DD4" w:themeColor="text2" w:themeTint="99"/>
          <w:sz w:val="22"/>
          <w:szCs w:val="22"/>
        </w:rPr>
        <w:t>0</w:t>
      </w:r>
      <w:r w:rsidR="006901C7" w:rsidRPr="00890AC5">
        <w:rPr>
          <w:rFonts w:ascii="Arial" w:hAnsi="Arial" w:cs="Arial"/>
          <w:iCs/>
          <w:color w:val="548DD4" w:themeColor="text2" w:themeTint="99"/>
          <w:sz w:val="22"/>
          <w:szCs w:val="22"/>
        </w:rPr>
        <w:t>=Person-years am</w:t>
      </w:r>
      <w:r w:rsidR="00C710DD" w:rsidRPr="00890AC5">
        <w:rPr>
          <w:rFonts w:ascii="Arial" w:hAnsi="Arial" w:cs="Arial"/>
          <w:iCs/>
          <w:color w:val="548DD4" w:themeColor="text2" w:themeTint="99"/>
          <w:sz w:val="22"/>
          <w:szCs w:val="22"/>
        </w:rPr>
        <w:t xml:space="preserve">ong those </w:t>
      </w:r>
      <w:r w:rsidR="003F7141" w:rsidRPr="00890AC5">
        <w:rPr>
          <w:rFonts w:ascii="Arial" w:hAnsi="Arial" w:cs="Arial"/>
          <w:iCs/>
          <w:color w:val="548DD4" w:themeColor="text2" w:themeTint="99"/>
          <w:sz w:val="22"/>
          <w:szCs w:val="22"/>
        </w:rPr>
        <w:t xml:space="preserve">not </w:t>
      </w:r>
      <w:r w:rsidR="006901C7" w:rsidRPr="00890AC5">
        <w:rPr>
          <w:rFonts w:ascii="Arial" w:hAnsi="Arial" w:cs="Arial"/>
          <w:iCs/>
          <w:color w:val="548DD4" w:themeColor="text2" w:themeTint="99"/>
          <w:sz w:val="22"/>
          <w:szCs w:val="22"/>
        </w:rPr>
        <w:t xml:space="preserve">exposed </w:t>
      </w:r>
      <w:r w:rsidR="003F7141" w:rsidRPr="00890AC5">
        <w:rPr>
          <w:rFonts w:ascii="Arial" w:hAnsi="Arial" w:cs="Arial"/>
          <w:iCs/>
          <w:color w:val="548DD4" w:themeColor="text2" w:themeTint="99"/>
          <w:sz w:val="22"/>
          <w:szCs w:val="22"/>
        </w:rPr>
        <w:t xml:space="preserve">(i.e. not vegetarian at inclusion) </w:t>
      </w:r>
    </w:p>
    <w:p w:rsidR="006901C7" w:rsidRPr="00890AC5" w:rsidRDefault="006901C7" w:rsidP="002E517C">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w:t>
      </w:r>
      <w:r w:rsidR="006870E5" w:rsidRPr="00890AC5">
        <w:rPr>
          <w:rFonts w:ascii="Arial" w:hAnsi="Arial" w:cs="Arial"/>
          <w:iCs/>
          <w:color w:val="548DD4" w:themeColor="text2" w:themeTint="99"/>
          <w:sz w:val="22"/>
          <w:szCs w:val="22"/>
        </w:rPr>
        <w:t>10+5</w:t>
      </w:r>
      <w:r w:rsidR="00365EFC" w:rsidRPr="00890AC5">
        <w:rPr>
          <w:rFonts w:ascii="Arial" w:hAnsi="Arial" w:cs="Arial"/>
          <w:iCs/>
          <w:color w:val="548DD4" w:themeColor="text2" w:themeTint="99"/>
          <w:sz w:val="22"/>
          <w:szCs w:val="22"/>
        </w:rPr>
        <w:t>+11+6=32</w:t>
      </w:r>
    </w:p>
    <w:p w:rsidR="006901C7" w:rsidRPr="00890AC5" w:rsidRDefault="006901C7" w:rsidP="000709E5">
      <w:pPr>
        <w:ind w:left="720"/>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ab/>
      </w:r>
    </w:p>
    <w:p w:rsidR="006901C7" w:rsidRPr="00890AC5" w:rsidRDefault="006901C7" w:rsidP="00294F30">
      <w:pPr>
        <w:numPr>
          <w:ilvl w:val="0"/>
          <w:numId w:val="5"/>
        </w:num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Thus, t</w:t>
      </w:r>
      <w:r w:rsidR="00AB22A6" w:rsidRPr="00890AC5">
        <w:rPr>
          <w:rFonts w:ascii="Arial" w:hAnsi="Arial" w:cs="Arial"/>
          <w:iCs/>
          <w:color w:val="548DD4" w:themeColor="text2" w:themeTint="99"/>
          <w:sz w:val="22"/>
          <w:szCs w:val="22"/>
        </w:rPr>
        <w:t>he relative risk (in this case the incidence</w:t>
      </w:r>
      <w:r w:rsidRPr="00890AC5">
        <w:rPr>
          <w:rFonts w:ascii="Arial" w:hAnsi="Arial" w:cs="Arial"/>
          <w:iCs/>
          <w:color w:val="548DD4" w:themeColor="text2" w:themeTint="99"/>
          <w:sz w:val="22"/>
          <w:szCs w:val="22"/>
        </w:rPr>
        <w:t xml:space="preserve"> rate ratio) can be calculated as follows: </w:t>
      </w:r>
    </w:p>
    <w:p w:rsidR="006901C7" w:rsidRPr="00890AC5" w:rsidRDefault="006901C7" w:rsidP="00E50529">
      <w:pPr>
        <w:rPr>
          <w:rFonts w:ascii="Arial" w:hAnsi="Arial" w:cs="Arial"/>
          <w:iCs/>
          <w:color w:val="548DD4" w:themeColor="text2" w:themeTint="99"/>
          <w:sz w:val="22"/>
          <w:szCs w:val="22"/>
        </w:rPr>
      </w:pPr>
    </w:p>
    <w:p w:rsidR="006901C7" w:rsidRPr="00890AC5" w:rsidRDefault="00365EFC" w:rsidP="00E50529">
      <w:pPr>
        <w:ind w:firstLine="720"/>
        <w:rPr>
          <w:rFonts w:ascii="Arial" w:hAnsi="Arial" w:cs="Arial"/>
          <w:iCs/>
          <w:sz w:val="22"/>
          <w:szCs w:val="22"/>
        </w:rPr>
      </w:pPr>
      <w:r w:rsidRPr="00890AC5">
        <w:rPr>
          <w:rFonts w:ascii="Arial" w:hAnsi="Arial" w:cs="Arial"/>
          <w:iCs/>
          <w:position w:val="-24"/>
          <w:sz w:val="22"/>
          <w:szCs w:val="22"/>
        </w:rPr>
        <w:object w:dxaOrig="3440" w:dyaOrig="620">
          <v:shape id="_x0000_i1027" type="#_x0000_t75" style="width:170.8pt;height:31.8pt" o:ole="">
            <v:imagedata r:id="rId14" o:title=""/>
          </v:shape>
          <o:OLEObject Type="Embed" ProgID="Equation.3" ShapeID="_x0000_i1027" DrawAspect="Content" ObjectID="_1415185060" r:id="rId15"/>
        </w:object>
      </w:r>
    </w:p>
    <w:p w:rsidR="006901C7" w:rsidRPr="00890AC5" w:rsidRDefault="006901C7" w:rsidP="002D220F">
      <w:pPr>
        <w:ind w:left="720"/>
        <w:rPr>
          <w:rFonts w:ascii="Arial" w:hAnsi="Arial" w:cs="Arial"/>
          <w:sz w:val="22"/>
          <w:szCs w:val="22"/>
        </w:rPr>
      </w:pPr>
    </w:p>
    <w:p w:rsidR="006901C7" w:rsidRPr="00890AC5" w:rsidRDefault="00791D82" w:rsidP="003F7141">
      <w:pPr>
        <w:rPr>
          <w:rFonts w:ascii="Arial" w:hAnsi="Arial" w:cs="Arial"/>
          <w:sz w:val="22"/>
          <w:szCs w:val="22"/>
        </w:rPr>
      </w:pPr>
      <w:r w:rsidRPr="00890AC5">
        <w:rPr>
          <w:rFonts w:ascii="Arial" w:hAnsi="Arial" w:cs="Arial"/>
          <w:sz w:val="22"/>
          <w:szCs w:val="22"/>
        </w:rPr>
        <w:t>6</w:t>
      </w:r>
      <w:r w:rsidR="003F7141" w:rsidRPr="00890AC5">
        <w:rPr>
          <w:rFonts w:ascii="Arial" w:hAnsi="Arial" w:cs="Arial"/>
          <w:sz w:val="22"/>
          <w:szCs w:val="22"/>
        </w:rPr>
        <w:t xml:space="preserve">/ </w:t>
      </w:r>
      <w:r w:rsidR="006901C7" w:rsidRPr="00890AC5">
        <w:rPr>
          <w:rFonts w:ascii="Arial" w:hAnsi="Arial" w:cs="Arial"/>
          <w:sz w:val="22"/>
          <w:szCs w:val="22"/>
        </w:rPr>
        <w:t>Interpret this measure of relative risk.</w:t>
      </w:r>
    </w:p>
    <w:p w:rsidR="006901C7" w:rsidRPr="00890AC5" w:rsidRDefault="006901C7" w:rsidP="000709E5">
      <w:pPr>
        <w:ind w:left="720"/>
        <w:rPr>
          <w:rFonts w:ascii="Arial" w:hAnsi="Arial" w:cs="Arial"/>
          <w:iCs/>
          <w:sz w:val="22"/>
          <w:szCs w:val="22"/>
        </w:rPr>
      </w:pPr>
    </w:p>
    <w:p w:rsidR="006901C7" w:rsidRPr="00890AC5" w:rsidRDefault="003F7141" w:rsidP="003F714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Participants </w:t>
      </w:r>
      <w:r w:rsidR="006901C7" w:rsidRPr="00890AC5">
        <w:rPr>
          <w:rFonts w:ascii="Arial" w:hAnsi="Arial" w:cs="Arial"/>
          <w:iCs/>
          <w:color w:val="548DD4" w:themeColor="text2" w:themeTint="99"/>
          <w:sz w:val="22"/>
          <w:szCs w:val="22"/>
        </w:rPr>
        <w:t xml:space="preserve">who </w:t>
      </w:r>
      <w:r w:rsidR="00C710DD" w:rsidRPr="00890AC5">
        <w:rPr>
          <w:rFonts w:ascii="Arial" w:hAnsi="Arial" w:cs="Arial"/>
          <w:iCs/>
          <w:color w:val="548DD4" w:themeColor="text2" w:themeTint="99"/>
          <w:sz w:val="22"/>
          <w:szCs w:val="22"/>
        </w:rPr>
        <w:t>we</w:t>
      </w:r>
      <w:r w:rsidR="006901C7" w:rsidRPr="00890AC5">
        <w:rPr>
          <w:rFonts w:ascii="Arial" w:hAnsi="Arial" w:cs="Arial"/>
          <w:iCs/>
          <w:color w:val="548DD4" w:themeColor="text2" w:themeTint="99"/>
          <w:sz w:val="22"/>
          <w:szCs w:val="22"/>
        </w:rPr>
        <w:t xml:space="preserve">re </w:t>
      </w:r>
      <w:r w:rsidRPr="00890AC5">
        <w:rPr>
          <w:rFonts w:ascii="Arial" w:hAnsi="Arial" w:cs="Arial"/>
          <w:iCs/>
          <w:color w:val="548DD4" w:themeColor="text2" w:themeTint="99"/>
          <w:sz w:val="22"/>
          <w:szCs w:val="22"/>
        </w:rPr>
        <w:t>vegetarian at inclusion</w:t>
      </w:r>
      <w:r w:rsidR="00C710DD" w:rsidRPr="00890AC5">
        <w:rPr>
          <w:rFonts w:ascii="Arial" w:hAnsi="Arial" w:cs="Arial"/>
          <w:iCs/>
          <w:color w:val="548DD4" w:themeColor="text2" w:themeTint="99"/>
          <w:sz w:val="22"/>
          <w:szCs w:val="22"/>
        </w:rPr>
        <w:t xml:space="preserve"> </w:t>
      </w:r>
      <w:r w:rsidR="006901C7" w:rsidRPr="00890AC5">
        <w:rPr>
          <w:rFonts w:ascii="Arial" w:hAnsi="Arial" w:cs="Arial"/>
          <w:iCs/>
          <w:color w:val="548DD4" w:themeColor="text2" w:themeTint="99"/>
          <w:sz w:val="22"/>
          <w:szCs w:val="22"/>
        </w:rPr>
        <w:t xml:space="preserve">have a </w:t>
      </w:r>
      <w:r w:rsidR="00365EFC" w:rsidRPr="00890AC5">
        <w:rPr>
          <w:rFonts w:ascii="Arial" w:hAnsi="Arial" w:cs="Arial"/>
          <w:iCs/>
          <w:color w:val="548DD4" w:themeColor="text2" w:themeTint="99"/>
          <w:sz w:val="22"/>
          <w:szCs w:val="22"/>
        </w:rPr>
        <w:t>35</w:t>
      </w:r>
      <w:r w:rsidR="0011206B" w:rsidRPr="00890AC5">
        <w:rPr>
          <w:rFonts w:ascii="Arial" w:hAnsi="Arial" w:cs="Arial"/>
          <w:iCs/>
          <w:color w:val="548DD4" w:themeColor="text2" w:themeTint="99"/>
          <w:sz w:val="22"/>
          <w:szCs w:val="22"/>
        </w:rPr>
        <w:t>%</w:t>
      </w:r>
      <w:r w:rsidR="00C710DD" w:rsidRPr="00890AC5">
        <w:rPr>
          <w:rFonts w:ascii="Arial" w:hAnsi="Arial" w:cs="Arial"/>
          <w:iCs/>
          <w:color w:val="548DD4" w:themeColor="text2" w:themeTint="99"/>
          <w:sz w:val="22"/>
          <w:szCs w:val="22"/>
        </w:rPr>
        <w:t xml:space="preserve"> </w:t>
      </w:r>
      <w:r w:rsidR="006870E5" w:rsidRPr="00890AC5">
        <w:rPr>
          <w:rFonts w:ascii="Arial" w:hAnsi="Arial" w:cs="Arial"/>
          <w:iCs/>
          <w:color w:val="548DD4" w:themeColor="text2" w:themeTint="99"/>
          <w:sz w:val="22"/>
          <w:szCs w:val="22"/>
        </w:rPr>
        <w:t>lower</w:t>
      </w:r>
      <w:r w:rsidR="006901C7" w:rsidRPr="00890AC5">
        <w:rPr>
          <w:rFonts w:ascii="Arial" w:hAnsi="Arial" w:cs="Arial"/>
          <w:iCs/>
          <w:color w:val="548DD4" w:themeColor="text2" w:themeTint="99"/>
          <w:sz w:val="22"/>
          <w:szCs w:val="22"/>
        </w:rPr>
        <w:t xml:space="preserve"> rate of </w:t>
      </w:r>
      <w:r w:rsidRPr="00890AC5">
        <w:rPr>
          <w:rFonts w:ascii="Arial" w:hAnsi="Arial" w:cs="Arial"/>
          <w:color w:val="548DD4" w:themeColor="text2" w:themeTint="99"/>
          <w:sz w:val="22"/>
          <w:szCs w:val="22"/>
        </w:rPr>
        <w:t xml:space="preserve">diverticular disease </w:t>
      </w:r>
      <w:r w:rsidR="00365EFC" w:rsidRPr="00890AC5">
        <w:rPr>
          <w:rFonts w:ascii="Arial" w:hAnsi="Arial" w:cs="Arial"/>
          <w:color w:val="548DD4" w:themeColor="text2" w:themeTint="99"/>
          <w:sz w:val="22"/>
          <w:szCs w:val="22"/>
        </w:rPr>
        <w:t xml:space="preserve">( (1-0.65)x100 ) </w:t>
      </w:r>
      <w:r w:rsidR="006901C7" w:rsidRPr="00890AC5">
        <w:rPr>
          <w:rFonts w:ascii="Arial" w:hAnsi="Arial" w:cs="Arial"/>
          <w:iCs/>
          <w:color w:val="548DD4" w:themeColor="text2" w:themeTint="99"/>
          <w:sz w:val="22"/>
          <w:szCs w:val="22"/>
        </w:rPr>
        <w:t xml:space="preserve">compared to </w:t>
      </w:r>
      <w:r w:rsidRPr="00890AC5">
        <w:rPr>
          <w:rFonts w:ascii="Arial" w:hAnsi="Arial" w:cs="Arial"/>
          <w:iCs/>
          <w:color w:val="548DD4" w:themeColor="text2" w:themeTint="99"/>
          <w:sz w:val="22"/>
          <w:szCs w:val="22"/>
        </w:rPr>
        <w:t>participants</w:t>
      </w:r>
      <w:r w:rsidR="006901C7" w:rsidRPr="00890AC5">
        <w:rPr>
          <w:rFonts w:ascii="Arial" w:hAnsi="Arial" w:cs="Arial"/>
          <w:iCs/>
          <w:color w:val="548DD4" w:themeColor="text2" w:themeTint="99"/>
          <w:sz w:val="22"/>
          <w:szCs w:val="22"/>
        </w:rPr>
        <w:t xml:space="preserve"> who </w:t>
      </w:r>
      <w:r w:rsidR="00C710DD" w:rsidRPr="00890AC5">
        <w:rPr>
          <w:rFonts w:ascii="Arial" w:hAnsi="Arial" w:cs="Arial"/>
          <w:iCs/>
          <w:color w:val="548DD4" w:themeColor="text2" w:themeTint="99"/>
          <w:sz w:val="22"/>
          <w:szCs w:val="22"/>
        </w:rPr>
        <w:t>we</w:t>
      </w:r>
      <w:r w:rsidR="006901C7" w:rsidRPr="00890AC5">
        <w:rPr>
          <w:rFonts w:ascii="Arial" w:hAnsi="Arial" w:cs="Arial"/>
          <w:iCs/>
          <w:color w:val="548DD4" w:themeColor="text2" w:themeTint="99"/>
          <w:sz w:val="22"/>
          <w:szCs w:val="22"/>
        </w:rPr>
        <w:t xml:space="preserve">re </w:t>
      </w:r>
      <w:r w:rsidRPr="00890AC5">
        <w:rPr>
          <w:rFonts w:ascii="Arial" w:hAnsi="Arial" w:cs="Arial"/>
          <w:iCs/>
          <w:color w:val="548DD4" w:themeColor="text2" w:themeTint="99"/>
          <w:sz w:val="22"/>
          <w:szCs w:val="22"/>
        </w:rPr>
        <w:t>not vegetarian at inclusion</w:t>
      </w:r>
      <w:r w:rsidR="00C710DD" w:rsidRPr="00890AC5">
        <w:rPr>
          <w:rFonts w:ascii="Arial" w:hAnsi="Arial" w:cs="Arial"/>
          <w:iCs/>
          <w:color w:val="548DD4" w:themeColor="text2" w:themeTint="99"/>
          <w:sz w:val="22"/>
          <w:szCs w:val="22"/>
        </w:rPr>
        <w:t xml:space="preserve"> </w:t>
      </w:r>
      <w:r w:rsidR="006901C7" w:rsidRPr="00890AC5">
        <w:rPr>
          <w:rFonts w:ascii="Arial" w:hAnsi="Arial" w:cs="Arial"/>
          <w:iCs/>
          <w:color w:val="548DD4" w:themeColor="text2" w:themeTint="99"/>
          <w:sz w:val="22"/>
          <w:szCs w:val="22"/>
        </w:rPr>
        <w:t xml:space="preserve">(i.e. the rate of </w:t>
      </w:r>
      <w:r w:rsidRPr="00890AC5">
        <w:rPr>
          <w:rFonts w:ascii="Arial" w:hAnsi="Arial" w:cs="Arial"/>
          <w:color w:val="548DD4" w:themeColor="text2" w:themeTint="99"/>
          <w:sz w:val="22"/>
          <w:szCs w:val="22"/>
        </w:rPr>
        <w:t>diverticular disease</w:t>
      </w:r>
      <w:r w:rsidR="006901C7" w:rsidRPr="00890AC5">
        <w:rPr>
          <w:rFonts w:ascii="Arial" w:hAnsi="Arial" w:cs="Arial"/>
          <w:iCs/>
          <w:color w:val="548DD4" w:themeColor="text2" w:themeTint="99"/>
          <w:sz w:val="22"/>
          <w:szCs w:val="22"/>
        </w:rPr>
        <w:t xml:space="preserve"> in </w:t>
      </w:r>
      <w:r w:rsidRPr="00890AC5">
        <w:rPr>
          <w:rFonts w:ascii="Arial" w:hAnsi="Arial" w:cs="Arial"/>
          <w:iCs/>
          <w:color w:val="548DD4" w:themeColor="text2" w:themeTint="99"/>
          <w:sz w:val="22"/>
          <w:szCs w:val="22"/>
        </w:rPr>
        <w:t>vegetarian at inclusion</w:t>
      </w:r>
      <w:r w:rsidR="006901C7" w:rsidRPr="00890AC5">
        <w:rPr>
          <w:rFonts w:ascii="Arial" w:hAnsi="Arial" w:cs="Arial"/>
          <w:iCs/>
          <w:color w:val="548DD4" w:themeColor="text2" w:themeTint="99"/>
          <w:sz w:val="22"/>
          <w:szCs w:val="22"/>
        </w:rPr>
        <w:t xml:space="preserve"> is </w:t>
      </w:r>
      <w:r w:rsidR="00365EFC" w:rsidRPr="00890AC5">
        <w:rPr>
          <w:rFonts w:ascii="Arial" w:hAnsi="Arial" w:cs="Arial"/>
          <w:iCs/>
          <w:color w:val="548DD4" w:themeColor="text2" w:themeTint="99"/>
          <w:sz w:val="22"/>
          <w:szCs w:val="22"/>
        </w:rPr>
        <w:t>0.6</w:t>
      </w:r>
      <w:r w:rsidR="006870E5" w:rsidRPr="00890AC5">
        <w:rPr>
          <w:rFonts w:ascii="Arial" w:hAnsi="Arial" w:cs="Arial"/>
          <w:iCs/>
          <w:color w:val="548DD4" w:themeColor="text2" w:themeTint="99"/>
          <w:sz w:val="22"/>
          <w:szCs w:val="22"/>
        </w:rPr>
        <w:t>5</w:t>
      </w:r>
      <w:r w:rsidR="006901C7" w:rsidRPr="00890AC5">
        <w:rPr>
          <w:rFonts w:ascii="Arial" w:hAnsi="Arial" w:cs="Arial"/>
          <w:iCs/>
          <w:color w:val="548DD4" w:themeColor="text2" w:themeTint="99"/>
          <w:sz w:val="22"/>
          <w:szCs w:val="22"/>
        </w:rPr>
        <w:t xml:space="preserve"> times the rate of those who are </w:t>
      </w:r>
      <w:r w:rsidR="00027221" w:rsidRPr="00890AC5">
        <w:rPr>
          <w:rFonts w:ascii="Arial" w:hAnsi="Arial" w:cs="Arial"/>
          <w:iCs/>
          <w:color w:val="548DD4" w:themeColor="text2" w:themeTint="99"/>
          <w:sz w:val="22"/>
          <w:szCs w:val="22"/>
        </w:rPr>
        <w:t xml:space="preserve">not </w:t>
      </w:r>
      <w:r w:rsidRPr="00890AC5">
        <w:rPr>
          <w:rFonts w:ascii="Arial" w:hAnsi="Arial" w:cs="Arial"/>
          <w:iCs/>
          <w:color w:val="548DD4" w:themeColor="text2" w:themeTint="99"/>
          <w:sz w:val="22"/>
          <w:szCs w:val="22"/>
        </w:rPr>
        <w:t>vegetarian at inclusion</w:t>
      </w:r>
      <w:r w:rsidR="006901C7" w:rsidRPr="00890AC5">
        <w:rPr>
          <w:rFonts w:ascii="Arial" w:hAnsi="Arial" w:cs="Arial"/>
          <w:iCs/>
          <w:color w:val="548DD4" w:themeColor="text2" w:themeTint="99"/>
          <w:sz w:val="22"/>
          <w:szCs w:val="22"/>
        </w:rPr>
        <w:t>)</w:t>
      </w:r>
    </w:p>
    <w:p w:rsidR="003F7141" w:rsidRPr="00890AC5" w:rsidRDefault="003F7141" w:rsidP="003F7141">
      <w:pPr>
        <w:rPr>
          <w:rFonts w:ascii="Arial" w:hAnsi="Arial" w:cs="Arial"/>
          <w:iCs/>
          <w:sz w:val="22"/>
          <w:szCs w:val="22"/>
        </w:rPr>
      </w:pPr>
    </w:p>
    <w:p w:rsidR="003F7141" w:rsidRPr="00890AC5" w:rsidRDefault="00791D82" w:rsidP="003F7141">
      <w:pPr>
        <w:rPr>
          <w:rFonts w:ascii="Arial" w:hAnsi="Arial" w:cs="Arial"/>
          <w:iCs/>
          <w:sz w:val="22"/>
          <w:szCs w:val="22"/>
        </w:rPr>
      </w:pPr>
      <w:r w:rsidRPr="00890AC5">
        <w:rPr>
          <w:rFonts w:ascii="Arial" w:hAnsi="Arial" w:cs="Arial"/>
          <w:iCs/>
          <w:sz w:val="22"/>
          <w:szCs w:val="22"/>
        </w:rPr>
        <w:t>7</w:t>
      </w:r>
      <w:r w:rsidR="003F7141" w:rsidRPr="00890AC5">
        <w:rPr>
          <w:rFonts w:ascii="Arial" w:hAnsi="Arial" w:cs="Arial"/>
          <w:iCs/>
          <w:sz w:val="22"/>
          <w:szCs w:val="22"/>
        </w:rPr>
        <w:t>/ Let’s now take into account that the exposure status is also available after 5 years of follow-up (as stated page 3, 2</w:t>
      </w:r>
      <w:r w:rsidR="003F7141" w:rsidRPr="00890AC5">
        <w:rPr>
          <w:rFonts w:ascii="Arial" w:hAnsi="Arial" w:cs="Arial"/>
          <w:iCs/>
          <w:sz w:val="22"/>
          <w:szCs w:val="22"/>
          <w:vertAlign w:val="superscript"/>
        </w:rPr>
        <w:t>d</w:t>
      </w:r>
      <w:r w:rsidR="003F7141" w:rsidRPr="00890AC5">
        <w:rPr>
          <w:rFonts w:ascii="Arial" w:hAnsi="Arial" w:cs="Arial"/>
          <w:iCs/>
          <w:sz w:val="22"/>
          <w:szCs w:val="22"/>
        </w:rPr>
        <w:t xml:space="preserve"> column of the paper) and calculate the new </w:t>
      </w:r>
      <w:r w:rsidR="003F7141" w:rsidRPr="00890AC5">
        <w:rPr>
          <w:rFonts w:ascii="Arial" w:hAnsi="Arial" w:cs="Arial"/>
          <w:sz w:val="22"/>
          <w:szCs w:val="22"/>
        </w:rPr>
        <w:t xml:space="preserve">incidence rate ratio (IRR) for the occurrence of diverticular disease among participants vegetarian at both inclusion and follow-up compared to those non-vegetarian at inclusion or at follow-up. </w:t>
      </w:r>
      <w:r w:rsidR="003F7141" w:rsidRPr="00890AC5">
        <w:rPr>
          <w:rFonts w:ascii="Arial" w:hAnsi="Arial" w:cs="Arial"/>
          <w:iCs/>
          <w:sz w:val="22"/>
          <w:szCs w:val="22"/>
        </w:rPr>
        <w:t xml:space="preserve"> </w:t>
      </w:r>
    </w:p>
    <w:p w:rsidR="003F7141" w:rsidRPr="00890AC5" w:rsidRDefault="003F7141" w:rsidP="003F7141">
      <w:pPr>
        <w:rPr>
          <w:rFonts w:ascii="Arial" w:hAnsi="Arial" w:cs="Arial"/>
          <w:b/>
          <w:bCs/>
          <w:sz w:val="22"/>
          <w:szCs w:val="22"/>
        </w:rPr>
      </w:pPr>
    </w:p>
    <w:p w:rsidR="00787D57" w:rsidRPr="00890AC5" w:rsidRDefault="003F7141" w:rsidP="003F714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The new </w:t>
      </w:r>
      <w:r w:rsidR="00787D57" w:rsidRPr="00890AC5">
        <w:rPr>
          <w:rFonts w:ascii="Arial" w:hAnsi="Arial" w:cs="Arial"/>
          <w:iCs/>
          <w:color w:val="548DD4" w:themeColor="text2" w:themeTint="99"/>
          <w:sz w:val="22"/>
          <w:szCs w:val="22"/>
        </w:rPr>
        <w:t>number of cases in the exposed and non-exposed group is t</w:t>
      </w:r>
      <w:bookmarkStart w:id="0" w:name="_GoBack"/>
      <w:bookmarkEnd w:id="0"/>
      <w:r w:rsidR="00787D57" w:rsidRPr="00890AC5">
        <w:rPr>
          <w:rFonts w:ascii="Arial" w:hAnsi="Arial" w:cs="Arial"/>
          <w:iCs/>
          <w:color w:val="548DD4" w:themeColor="text2" w:themeTint="99"/>
          <w:sz w:val="22"/>
          <w:szCs w:val="22"/>
        </w:rPr>
        <w:t>he following:</w:t>
      </w:r>
    </w:p>
    <w:p w:rsidR="00787D57" w:rsidRPr="00890AC5" w:rsidRDefault="00787D57" w:rsidP="003F714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A1=2</w:t>
      </w:r>
    </w:p>
    <w:p w:rsidR="00787D57" w:rsidRPr="00890AC5" w:rsidRDefault="00787D57" w:rsidP="003F714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A0=3</w:t>
      </w:r>
    </w:p>
    <w:p w:rsidR="00787D57" w:rsidRPr="00890AC5" w:rsidRDefault="00787D57" w:rsidP="003F714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since the participant number 6 who did not report being vegetarian in the questionnaire sent after 5 years of follow-up is now classify as a case in the non-exposed group.</w:t>
      </w:r>
    </w:p>
    <w:p w:rsidR="003F7141" w:rsidRPr="00890AC5" w:rsidRDefault="003F7141" w:rsidP="003F7141">
      <w:pPr>
        <w:rPr>
          <w:rFonts w:ascii="Arial" w:hAnsi="Arial" w:cs="Arial"/>
          <w:iCs/>
          <w:color w:val="548DD4" w:themeColor="text2" w:themeTint="99"/>
          <w:sz w:val="22"/>
          <w:szCs w:val="22"/>
        </w:rPr>
      </w:pPr>
    </w:p>
    <w:p w:rsidR="00787D57" w:rsidRPr="00890AC5" w:rsidRDefault="00787D57" w:rsidP="00787D57">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The new result for the number of person-years is the following:</w:t>
      </w:r>
    </w:p>
    <w:p w:rsidR="003F7141" w:rsidRPr="00890AC5" w:rsidRDefault="003F7141" w:rsidP="003F714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T1=Person-years among those exposed (i.e. vegetarian at inclusion and follow-up) </w:t>
      </w:r>
    </w:p>
    <w:p w:rsidR="003F7141" w:rsidRPr="00890AC5" w:rsidRDefault="003F7141" w:rsidP="003F714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w:t>
      </w:r>
      <w:r w:rsidR="006870E5" w:rsidRPr="00890AC5">
        <w:rPr>
          <w:rFonts w:ascii="Arial" w:hAnsi="Arial" w:cs="Arial"/>
          <w:iCs/>
          <w:color w:val="548DD4" w:themeColor="text2" w:themeTint="99"/>
          <w:sz w:val="22"/>
          <w:szCs w:val="22"/>
        </w:rPr>
        <w:t>13+16+</w:t>
      </w:r>
      <w:r w:rsidR="00365EFC" w:rsidRPr="00890AC5">
        <w:rPr>
          <w:rFonts w:ascii="Arial" w:hAnsi="Arial" w:cs="Arial"/>
          <w:iCs/>
          <w:color w:val="548DD4" w:themeColor="text2" w:themeTint="99"/>
          <w:sz w:val="22"/>
          <w:szCs w:val="22"/>
        </w:rPr>
        <w:t>9+</w:t>
      </w:r>
      <w:r w:rsidR="006870E5" w:rsidRPr="00890AC5">
        <w:rPr>
          <w:rFonts w:ascii="Arial" w:hAnsi="Arial" w:cs="Arial"/>
          <w:iCs/>
          <w:color w:val="548DD4" w:themeColor="text2" w:themeTint="99"/>
          <w:sz w:val="22"/>
          <w:szCs w:val="22"/>
        </w:rPr>
        <w:t>16+14</w:t>
      </w:r>
      <w:r w:rsidRPr="00890AC5">
        <w:rPr>
          <w:rFonts w:ascii="Arial" w:hAnsi="Arial" w:cs="Arial"/>
          <w:iCs/>
          <w:color w:val="548DD4" w:themeColor="text2" w:themeTint="99"/>
          <w:sz w:val="22"/>
          <w:szCs w:val="22"/>
        </w:rPr>
        <w:t>=</w:t>
      </w:r>
      <w:r w:rsidR="00365EFC" w:rsidRPr="00890AC5">
        <w:rPr>
          <w:rFonts w:ascii="Arial" w:hAnsi="Arial" w:cs="Arial"/>
          <w:iCs/>
          <w:color w:val="548DD4" w:themeColor="text2" w:themeTint="99"/>
          <w:sz w:val="22"/>
          <w:szCs w:val="22"/>
        </w:rPr>
        <w:t>68</w:t>
      </w:r>
    </w:p>
    <w:p w:rsidR="003F7141" w:rsidRPr="00890AC5" w:rsidRDefault="003F7141" w:rsidP="003F7141">
      <w:pPr>
        <w:rPr>
          <w:rFonts w:ascii="Arial" w:hAnsi="Arial" w:cs="Arial"/>
          <w:iCs/>
          <w:color w:val="548DD4" w:themeColor="text2" w:themeTint="99"/>
          <w:sz w:val="22"/>
          <w:szCs w:val="22"/>
        </w:rPr>
      </w:pPr>
    </w:p>
    <w:p w:rsidR="003F7141" w:rsidRPr="00890AC5" w:rsidRDefault="003F7141" w:rsidP="003F714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T0=Person-years among those not exposed (i.e. not vegetarian at inclusion or follow-up) </w:t>
      </w:r>
    </w:p>
    <w:p w:rsidR="003F7141" w:rsidRPr="00890AC5" w:rsidRDefault="003F7141" w:rsidP="003F714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w:t>
      </w:r>
      <w:r w:rsidR="00365EFC" w:rsidRPr="00890AC5">
        <w:rPr>
          <w:rFonts w:ascii="Arial" w:hAnsi="Arial" w:cs="Arial"/>
          <w:iCs/>
          <w:color w:val="548DD4" w:themeColor="text2" w:themeTint="99"/>
          <w:sz w:val="22"/>
          <w:szCs w:val="22"/>
        </w:rPr>
        <w:t>10+5</w:t>
      </w:r>
      <w:r w:rsidR="00787D57" w:rsidRPr="00890AC5">
        <w:rPr>
          <w:rFonts w:ascii="Arial" w:hAnsi="Arial" w:cs="Arial"/>
          <w:iCs/>
          <w:color w:val="548DD4" w:themeColor="text2" w:themeTint="99"/>
          <w:sz w:val="22"/>
          <w:szCs w:val="22"/>
        </w:rPr>
        <w:t>+6+11+6</w:t>
      </w:r>
      <w:r w:rsidRPr="00890AC5">
        <w:rPr>
          <w:rFonts w:ascii="Arial" w:hAnsi="Arial" w:cs="Arial"/>
          <w:iCs/>
          <w:color w:val="548DD4" w:themeColor="text2" w:themeTint="99"/>
          <w:sz w:val="22"/>
          <w:szCs w:val="22"/>
        </w:rPr>
        <w:t>=</w:t>
      </w:r>
      <w:r w:rsidR="00365EFC" w:rsidRPr="00890AC5">
        <w:rPr>
          <w:rFonts w:ascii="Arial" w:hAnsi="Arial" w:cs="Arial"/>
          <w:iCs/>
          <w:color w:val="548DD4" w:themeColor="text2" w:themeTint="99"/>
          <w:sz w:val="22"/>
          <w:szCs w:val="22"/>
        </w:rPr>
        <w:t>38</w:t>
      </w:r>
    </w:p>
    <w:p w:rsidR="003F7141" w:rsidRPr="00890AC5" w:rsidRDefault="003F7141" w:rsidP="003F7141">
      <w:pPr>
        <w:ind w:left="720"/>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lastRenderedPageBreak/>
        <w:tab/>
      </w:r>
    </w:p>
    <w:p w:rsidR="00787D57" w:rsidRPr="00890AC5" w:rsidRDefault="00787D57" w:rsidP="003F7141">
      <w:pPr>
        <w:ind w:left="720"/>
        <w:rPr>
          <w:rFonts w:ascii="Arial" w:hAnsi="Arial" w:cs="Arial"/>
          <w:iCs/>
          <w:color w:val="548DD4" w:themeColor="text2" w:themeTint="99"/>
          <w:sz w:val="22"/>
          <w:szCs w:val="22"/>
        </w:rPr>
      </w:pPr>
    </w:p>
    <w:p w:rsidR="003F7141" w:rsidRPr="00890AC5" w:rsidRDefault="003F7141" w:rsidP="003F7141">
      <w:pPr>
        <w:numPr>
          <w:ilvl w:val="0"/>
          <w:numId w:val="5"/>
        </w:num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Thus, the incidence</w:t>
      </w:r>
      <w:r w:rsidR="00787D57" w:rsidRPr="00890AC5">
        <w:rPr>
          <w:rFonts w:ascii="Arial" w:hAnsi="Arial" w:cs="Arial"/>
          <w:iCs/>
          <w:color w:val="548DD4" w:themeColor="text2" w:themeTint="99"/>
          <w:sz w:val="22"/>
          <w:szCs w:val="22"/>
        </w:rPr>
        <w:t xml:space="preserve"> rate ratio</w:t>
      </w:r>
      <w:r w:rsidRPr="00890AC5">
        <w:rPr>
          <w:rFonts w:ascii="Arial" w:hAnsi="Arial" w:cs="Arial"/>
          <w:iCs/>
          <w:color w:val="548DD4" w:themeColor="text2" w:themeTint="99"/>
          <w:sz w:val="22"/>
          <w:szCs w:val="22"/>
        </w:rPr>
        <w:t xml:space="preserve"> can be calculated as follows: </w:t>
      </w:r>
    </w:p>
    <w:p w:rsidR="003F7141" w:rsidRPr="00890AC5" w:rsidRDefault="003F7141" w:rsidP="003F7141">
      <w:pPr>
        <w:rPr>
          <w:rFonts w:ascii="Arial" w:hAnsi="Arial" w:cs="Arial"/>
          <w:iCs/>
          <w:sz w:val="22"/>
          <w:szCs w:val="22"/>
        </w:rPr>
      </w:pPr>
    </w:p>
    <w:p w:rsidR="003F7141" w:rsidRPr="00890AC5" w:rsidRDefault="00365EFC" w:rsidP="003F7141">
      <w:pPr>
        <w:ind w:firstLine="720"/>
        <w:rPr>
          <w:rFonts w:ascii="Arial" w:hAnsi="Arial" w:cs="Arial"/>
          <w:iCs/>
          <w:sz w:val="22"/>
          <w:szCs w:val="22"/>
        </w:rPr>
      </w:pPr>
      <w:r w:rsidRPr="00890AC5">
        <w:rPr>
          <w:rFonts w:ascii="Arial" w:hAnsi="Arial" w:cs="Arial"/>
          <w:iCs/>
          <w:position w:val="-24"/>
          <w:sz w:val="22"/>
          <w:szCs w:val="22"/>
        </w:rPr>
        <w:object w:dxaOrig="3440" w:dyaOrig="620">
          <v:shape id="_x0000_i1028" type="#_x0000_t75" style="width:171.65pt;height:31.8pt" o:ole="">
            <v:imagedata r:id="rId16" o:title=""/>
          </v:shape>
          <o:OLEObject Type="Embed" ProgID="Equation.3" ShapeID="_x0000_i1028" DrawAspect="Content" ObjectID="_1415185061" r:id="rId17"/>
        </w:object>
      </w:r>
    </w:p>
    <w:p w:rsidR="00027221" w:rsidRPr="00890AC5" w:rsidRDefault="00027221" w:rsidP="00027221">
      <w:pPr>
        <w:rPr>
          <w:rFonts w:ascii="Arial" w:hAnsi="Arial" w:cs="Arial"/>
          <w:sz w:val="22"/>
          <w:szCs w:val="22"/>
        </w:rPr>
      </w:pPr>
    </w:p>
    <w:p w:rsidR="00027221" w:rsidRPr="00890AC5" w:rsidRDefault="00791D82" w:rsidP="00027221">
      <w:pPr>
        <w:rPr>
          <w:rFonts w:ascii="Arial" w:hAnsi="Arial" w:cs="Arial"/>
          <w:sz w:val="22"/>
          <w:szCs w:val="22"/>
        </w:rPr>
      </w:pPr>
      <w:r w:rsidRPr="00890AC5">
        <w:rPr>
          <w:rFonts w:ascii="Arial" w:hAnsi="Arial" w:cs="Arial"/>
          <w:sz w:val="22"/>
          <w:szCs w:val="22"/>
        </w:rPr>
        <w:t>8</w:t>
      </w:r>
      <w:r w:rsidR="00027221" w:rsidRPr="00890AC5">
        <w:rPr>
          <w:rFonts w:ascii="Arial" w:hAnsi="Arial" w:cs="Arial"/>
          <w:sz w:val="22"/>
          <w:szCs w:val="22"/>
        </w:rPr>
        <w:t>/ Interpret t</w:t>
      </w:r>
      <w:r w:rsidR="002247E7" w:rsidRPr="00890AC5">
        <w:rPr>
          <w:rFonts w:ascii="Arial" w:hAnsi="Arial" w:cs="Arial"/>
          <w:sz w:val="22"/>
          <w:szCs w:val="22"/>
        </w:rPr>
        <w:t>his measure of relative risk and</w:t>
      </w:r>
      <w:r w:rsidR="00027221" w:rsidRPr="00890AC5">
        <w:rPr>
          <w:rFonts w:ascii="Arial" w:hAnsi="Arial" w:cs="Arial"/>
          <w:sz w:val="22"/>
          <w:szCs w:val="22"/>
        </w:rPr>
        <w:t xml:space="preserve"> the difference compared to the previous one.</w:t>
      </w:r>
      <w:r w:rsidR="002247E7" w:rsidRPr="00890AC5">
        <w:rPr>
          <w:rFonts w:ascii="Arial" w:hAnsi="Arial" w:cs="Arial"/>
          <w:sz w:val="22"/>
          <w:szCs w:val="22"/>
        </w:rPr>
        <w:t xml:space="preserve"> Is this result consistent with the result observed in the paper?</w:t>
      </w:r>
    </w:p>
    <w:p w:rsidR="003F7141" w:rsidRPr="00890AC5" w:rsidRDefault="003F7141" w:rsidP="003F7141">
      <w:pPr>
        <w:rPr>
          <w:rFonts w:ascii="Arial" w:hAnsi="Arial" w:cs="Arial"/>
          <w:b/>
          <w:bCs/>
          <w:sz w:val="22"/>
          <w:szCs w:val="22"/>
        </w:rPr>
      </w:pPr>
    </w:p>
    <w:p w:rsidR="00027221" w:rsidRPr="00890AC5" w:rsidRDefault="00027221" w:rsidP="0002722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Participants who were vegetarian at both inclusion and after 5 years of follow-up have a </w:t>
      </w:r>
      <w:r w:rsidR="00365EFC" w:rsidRPr="00890AC5">
        <w:rPr>
          <w:rFonts w:ascii="Arial" w:hAnsi="Arial" w:cs="Arial"/>
          <w:iCs/>
          <w:color w:val="548DD4" w:themeColor="text2" w:themeTint="99"/>
          <w:sz w:val="22"/>
          <w:szCs w:val="22"/>
        </w:rPr>
        <w:t>63</w:t>
      </w:r>
      <w:r w:rsidRPr="00890AC5">
        <w:rPr>
          <w:rFonts w:ascii="Arial" w:hAnsi="Arial" w:cs="Arial"/>
          <w:iCs/>
          <w:color w:val="548DD4" w:themeColor="text2" w:themeTint="99"/>
          <w:sz w:val="22"/>
          <w:szCs w:val="22"/>
        </w:rPr>
        <w:t xml:space="preserve">% lower rate of </w:t>
      </w:r>
      <w:r w:rsidRPr="00890AC5">
        <w:rPr>
          <w:rFonts w:ascii="Arial" w:hAnsi="Arial" w:cs="Arial"/>
          <w:color w:val="548DD4" w:themeColor="text2" w:themeTint="99"/>
          <w:sz w:val="22"/>
          <w:szCs w:val="22"/>
        </w:rPr>
        <w:t xml:space="preserve">diverticular disease </w:t>
      </w:r>
      <w:r w:rsidRPr="00890AC5">
        <w:rPr>
          <w:rFonts w:ascii="Arial" w:hAnsi="Arial" w:cs="Arial"/>
          <w:iCs/>
          <w:color w:val="548DD4" w:themeColor="text2" w:themeTint="99"/>
          <w:sz w:val="22"/>
          <w:szCs w:val="22"/>
        </w:rPr>
        <w:t xml:space="preserve">compared to participants who were not vegetarian at inclusion or follow-up (i.e. the rate of </w:t>
      </w:r>
      <w:r w:rsidRPr="00890AC5">
        <w:rPr>
          <w:rFonts w:ascii="Arial" w:hAnsi="Arial" w:cs="Arial"/>
          <w:color w:val="548DD4" w:themeColor="text2" w:themeTint="99"/>
          <w:sz w:val="22"/>
          <w:szCs w:val="22"/>
        </w:rPr>
        <w:t>diverticular disease</w:t>
      </w:r>
      <w:r w:rsidRPr="00890AC5">
        <w:rPr>
          <w:rFonts w:ascii="Arial" w:hAnsi="Arial" w:cs="Arial"/>
          <w:iCs/>
          <w:color w:val="548DD4" w:themeColor="text2" w:themeTint="99"/>
          <w:sz w:val="22"/>
          <w:szCs w:val="22"/>
        </w:rPr>
        <w:t xml:space="preserve"> in vegetarian at bot</w:t>
      </w:r>
      <w:r w:rsidR="00365EFC" w:rsidRPr="00890AC5">
        <w:rPr>
          <w:rFonts w:ascii="Arial" w:hAnsi="Arial" w:cs="Arial"/>
          <w:iCs/>
          <w:color w:val="548DD4" w:themeColor="text2" w:themeTint="99"/>
          <w:sz w:val="22"/>
          <w:szCs w:val="22"/>
        </w:rPr>
        <w:t>h inclusion and follow-up is 0.37</w:t>
      </w:r>
      <w:r w:rsidRPr="00890AC5">
        <w:rPr>
          <w:rFonts w:ascii="Arial" w:hAnsi="Arial" w:cs="Arial"/>
          <w:iCs/>
          <w:color w:val="548DD4" w:themeColor="text2" w:themeTint="99"/>
          <w:sz w:val="22"/>
          <w:szCs w:val="22"/>
        </w:rPr>
        <w:t xml:space="preserve"> times the rate of those who are not vegetarian at inclusion or follow-up)</w:t>
      </w:r>
    </w:p>
    <w:p w:rsidR="00027221" w:rsidRPr="00890AC5" w:rsidRDefault="00027221" w:rsidP="003F7141">
      <w:pPr>
        <w:rPr>
          <w:rFonts w:ascii="Arial" w:hAnsi="Arial" w:cs="Arial"/>
          <w:bCs/>
          <w:color w:val="548DD4" w:themeColor="text2" w:themeTint="99"/>
          <w:sz w:val="22"/>
          <w:szCs w:val="22"/>
        </w:rPr>
      </w:pPr>
    </w:p>
    <w:p w:rsidR="00027221" w:rsidRPr="00890AC5" w:rsidRDefault="00027221" w:rsidP="003F7141">
      <w:pPr>
        <w:rPr>
          <w:rFonts w:ascii="Arial" w:hAnsi="Arial" w:cs="Arial"/>
          <w:bCs/>
          <w:color w:val="548DD4" w:themeColor="text2" w:themeTint="99"/>
          <w:sz w:val="22"/>
          <w:szCs w:val="22"/>
        </w:rPr>
      </w:pPr>
      <w:r w:rsidRPr="00890AC5">
        <w:rPr>
          <w:rFonts w:ascii="Arial" w:hAnsi="Arial" w:cs="Arial"/>
          <w:bCs/>
          <w:color w:val="548DD4" w:themeColor="text2" w:themeTint="99"/>
          <w:sz w:val="22"/>
          <w:szCs w:val="22"/>
        </w:rPr>
        <w:t xml:space="preserve">Taking into account the change of exposure during follow-up allow </w:t>
      </w:r>
      <w:r w:rsidR="00943545" w:rsidRPr="00890AC5">
        <w:rPr>
          <w:rFonts w:ascii="Arial" w:hAnsi="Arial" w:cs="Arial"/>
          <w:bCs/>
          <w:color w:val="548DD4" w:themeColor="text2" w:themeTint="99"/>
          <w:sz w:val="22"/>
          <w:szCs w:val="22"/>
        </w:rPr>
        <w:t>accounting</w:t>
      </w:r>
      <w:r w:rsidR="006870E5" w:rsidRPr="00890AC5">
        <w:rPr>
          <w:rFonts w:ascii="Arial" w:hAnsi="Arial" w:cs="Arial"/>
          <w:bCs/>
          <w:color w:val="548DD4" w:themeColor="text2" w:themeTint="99"/>
          <w:sz w:val="22"/>
          <w:szCs w:val="22"/>
        </w:rPr>
        <w:t xml:space="preserve"> for the stronger association between vegetarianism and </w:t>
      </w:r>
      <w:r w:rsidR="00943545" w:rsidRPr="00890AC5">
        <w:rPr>
          <w:rFonts w:ascii="Arial" w:hAnsi="Arial" w:cs="Arial"/>
          <w:bCs/>
          <w:color w:val="548DD4" w:themeColor="text2" w:themeTint="99"/>
          <w:sz w:val="22"/>
          <w:szCs w:val="22"/>
        </w:rPr>
        <w:t xml:space="preserve">the occurrence of </w:t>
      </w:r>
      <w:r w:rsidR="006870E5" w:rsidRPr="00890AC5">
        <w:rPr>
          <w:rFonts w:ascii="Arial" w:hAnsi="Arial" w:cs="Arial"/>
          <w:color w:val="548DD4" w:themeColor="text2" w:themeTint="99"/>
          <w:sz w:val="22"/>
          <w:szCs w:val="22"/>
        </w:rPr>
        <w:t>diverticular disease</w:t>
      </w:r>
      <w:r w:rsidR="00943545" w:rsidRPr="00890AC5">
        <w:rPr>
          <w:rFonts w:ascii="Arial" w:hAnsi="Arial" w:cs="Arial"/>
          <w:color w:val="548DD4" w:themeColor="text2" w:themeTint="99"/>
          <w:sz w:val="22"/>
          <w:szCs w:val="22"/>
        </w:rPr>
        <w:t xml:space="preserve"> </w:t>
      </w:r>
      <w:r w:rsidR="00943545" w:rsidRPr="00890AC5">
        <w:rPr>
          <w:rFonts w:ascii="Arial" w:hAnsi="Arial" w:cs="Arial"/>
          <w:bCs/>
          <w:color w:val="548DD4" w:themeColor="text2" w:themeTint="99"/>
          <w:sz w:val="22"/>
          <w:szCs w:val="22"/>
        </w:rPr>
        <w:t xml:space="preserve">in this subsample </w:t>
      </w:r>
      <w:r w:rsidR="00943545" w:rsidRPr="00890AC5">
        <w:rPr>
          <w:rFonts w:ascii="Arial" w:hAnsi="Arial" w:cs="Arial"/>
          <w:color w:val="548DD4" w:themeColor="text2" w:themeTint="99"/>
          <w:sz w:val="22"/>
          <w:szCs w:val="22"/>
        </w:rPr>
        <w:t xml:space="preserve">when </w:t>
      </w:r>
      <w:r w:rsidR="00943545" w:rsidRPr="00890AC5">
        <w:rPr>
          <w:rFonts w:ascii="Arial" w:hAnsi="Arial" w:cs="Arial"/>
          <w:bCs/>
          <w:color w:val="548DD4" w:themeColor="text2" w:themeTint="99"/>
          <w:sz w:val="22"/>
          <w:szCs w:val="22"/>
        </w:rPr>
        <w:t xml:space="preserve">vegetarianism is maintained during at least 5 years. </w:t>
      </w:r>
    </w:p>
    <w:p w:rsidR="002247E7" w:rsidRPr="00890AC5" w:rsidRDefault="002247E7" w:rsidP="003F7141">
      <w:pPr>
        <w:rPr>
          <w:rFonts w:ascii="Arial" w:hAnsi="Arial" w:cs="Arial"/>
          <w:bCs/>
          <w:color w:val="548DD4" w:themeColor="text2" w:themeTint="99"/>
          <w:sz w:val="22"/>
          <w:szCs w:val="22"/>
        </w:rPr>
      </w:pPr>
    </w:p>
    <w:p w:rsidR="002247E7" w:rsidRPr="00890AC5" w:rsidRDefault="002247E7" w:rsidP="003F7141">
      <w:pPr>
        <w:rPr>
          <w:rFonts w:ascii="Arial" w:hAnsi="Arial" w:cs="Arial"/>
          <w:bCs/>
          <w:color w:val="548DD4" w:themeColor="text2" w:themeTint="99"/>
          <w:sz w:val="22"/>
          <w:szCs w:val="22"/>
        </w:rPr>
      </w:pPr>
      <w:r w:rsidRPr="00890AC5">
        <w:rPr>
          <w:rFonts w:ascii="Arial" w:hAnsi="Arial" w:cs="Arial"/>
          <w:bCs/>
          <w:color w:val="548DD4" w:themeColor="text2" w:themeTint="99"/>
          <w:sz w:val="22"/>
          <w:szCs w:val="22"/>
        </w:rPr>
        <w:t>This result is not consistent with the result observed in the paper. As stated page 3, 2</w:t>
      </w:r>
      <w:r w:rsidRPr="00890AC5">
        <w:rPr>
          <w:rFonts w:ascii="Arial" w:hAnsi="Arial" w:cs="Arial"/>
          <w:bCs/>
          <w:color w:val="548DD4" w:themeColor="text2" w:themeTint="99"/>
          <w:sz w:val="22"/>
          <w:szCs w:val="22"/>
          <w:vertAlign w:val="superscript"/>
        </w:rPr>
        <w:t>d</w:t>
      </w:r>
      <w:r w:rsidRPr="00890AC5">
        <w:rPr>
          <w:rFonts w:ascii="Arial" w:hAnsi="Arial" w:cs="Arial"/>
          <w:bCs/>
          <w:color w:val="548DD4" w:themeColor="text2" w:themeTint="99"/>
          <w:sz w:val="22"/>
          <w:szCs w:val="22"/>
        </w:rPr>
        <w:t xml:space="preserve"> column, “they was no evidence that the association between vegetarianism and diverticular disease differed according to duration of adherence to a vegetarian diet. In the fully adjusted model, the risk among vegetarian who had followed a vegetarian diet for more than 5 years was 0.72</w:t>
      </w:r>
      <w:r w:rsidR="008F7647">
        <w:rPr>
          <w:rFonts w:ascii="Arial" w:hAnsi="Arial" w:cs="Arial"/>
          <w:bCs/>
          <w:color w:val="548DD4" w:themeColor="text2" w:themeTint="99"/>
          <w:sz w:val="22"/>
          <w:szCs w:val="22"/>
        </w:rPr>
        <w:t xml:space="preserve"> </w:t>
      </w:r>
      <w:r w:rsidRPr="00890AC5">
        <w:rPr>
          <w:rFonts w:ascii="Arial" w:hAnsi="Arial" w:cs="Arial"/>
          <w:bCs/>
          <w:color w:val="548DD4" w:themeColor="text2" w:themeTint="99"/>
          <w:sz w:val="22"/>
          <w:szCs w:val="22"/>
        </w:rPr>
        <w:t xml:space="preserve">(0.57 to 0.92) and for all other vegetarians the relative risk was 0.64 (0.42 to 0.97) compared with non-vegetarian”. </w:t>
      </w:r>
    </w:p>
    <w:p w:rsidR="002247E7" w:rsidRPr="00890AC5" w:rsidRDefault="002247E7" w:rsidP="003F7141">
      <w:pPr>
        <w:rPr>
          <w:rFonts w:ascii="Arial" w:hAnsi="Arial" w:cs="Arial"/>
          <w:bCs/>
          <w:color w:val="548DD4" w:themeColor="text2" w:themeTint="99"/>
          <w:sz w:val="22"/>
          <w:szCs w:val="22"/>
        </w:rPr>
      </w:pPr>
    </w:p>
    <w:p w:rsidR="002247E7" w:rsidRPr="00890AC5" w:rsidRDefault="002247E7" w:rsidP="003F7141">
      <w:pPr>
        <w:rPr>
          <w:rFonts w:ascii="Arial" w:hAnsi="Arial" w:cs="Arial"/>
          <w:bCs/>
          <w:color w:val="548DD4" w:themeColor="text2" w:themeTint="99"/>
          <w:sz w:val="22"/>
          <w:szCs w:val="22"/>
        </w:rPr>
      </w:pPr>
      <w:r w:rsidRPr="00890AC5">
        <w:rPr>
          <w:rFonts w:ascii="Arial" w:hAnsi="Arial" w:cs="Arial"/>
          <w:bCs/>
          <w:color w:val="548DD4" w:themeColor="text2" w:themeTint="99"/>
          <w:sz w:val="22"/>
          <w:szCs w:val="22"/>
        </w:rPr>
        <w:t xml:space="preserve">This could be due to the fact that </w:t>
      </w:r>
    </w:p>
    <w:p w:rsidR="002247E7" w:rsidRPr="00890AC5" w:rsidRDefault="002247E7" w:rsidP="003F7141">
      <w:pPr>
        <w:rPr>
          <w:rFonts w:ascii="Arial" w:hAnsi="Arial" w:cs="Arial"/>
          <w:bCs/>
          <w:color w:val="548DD4" w:themeColor="text2" w:themeTint="99"/>
          <w:sz w:val="22"/>
          <w:szCs w:val="22"/>
        </w:rPr>
      </w:pPr>
      <w:r w:rsidRPr="00890AC5">
        <w:rPr>
          <w:rFonts w:ascii="Arial" w:hAnsi="Arial" w:cs="Arial"/>
          <w:bCs/>
          <w:color w:val="548DD4" w:themeColor="text2" w:themeTint="99"/>
          <w:sz w:val="22"/>
          <w:szCs w:val="22"/>
        </w:rPr>
        <w:t xml:space="preserve">(i) our result in the sub-sample is due to chance given the very small sample size </w:t>
      </w:r>
    </w:p>
    <w:p w:rsidR="00592530" w:rsidRPr="00890AC5" w:rsidRDefault="002247E7" w:rsidP="003F7141">
      <w:pPr>
        <w:rPr>
          <w:rFonts w:ascii="Arial" w:hAnsi="Arial" w:cs="Arial"/>
          <w:bCs/>
          <w:color w:val="548DD4" w:themeColor="text2" w:themeTint="99"/>
          <w:sz w:val="22"/>
          <w:szCs w:val="22"/>
        </w:rPr>
      </w:pPr>
      <w:r w:rsidRPr="00890AC5">
        <w:rPr>
          <w:rFonts w:ascii="Arial" w:hAnsi="Arial" w:cs="Arial"/>
          <w:bCs/>
          <w:color w:val="548DD4" w:themeColor="text2" w:themeTint="99"/>
          <w:sz w:val="22"/>
          <w:szCs w:val="22"/>
        </w:rPr>
        <w:t xml:space="preserve">(ii) the results displayed </w:t>
      </w:r>
      <w:r w:rsidR="00592530" w:rsidRPr="00890AC5">
        <w:rPr>
          <w:rFonts w:ascii="Arial" w:hAnsi="Arial" w:cs="Arial"/>
          <w:bCs/>
          <w:color w:val="548DD4" w:themeColor="text2" w:themeTint="99"/>
          <w:sz w:val="22"/>
          <w:szCs w:val="22"/>
        </w:rPr>
        <w:t xml:space="preserve">in the paper </w:t>
      </w:r>
      <w:r w:rsidRPr="00890AC5">
        <w:rPr>
          <w:rFonts w:ascii="Arial" w:hAnsi="Arial" w:cs="Arial"/>
          <w:bCs/>
          <w:color w:val="548DD4" w:themeColor="text2" w:themeTint="99"/>
          <w:sz w:val="22"/>
          <w:szCs w:val="22"/>
        </w:rPr>
        <w:t xml:space="preserve">use the fully adjusted model and the results for the crude model (no adjustment) are not given. </w:t>
      </w:r>
    </w:p>
    <w:p w:rsidR="00592530" w:rsidRPr="00890AC5" w:rsidRDefault="002247E7" w:rsidP="003F7141">
      <w:pPr>
        <w:rPr>
          <w:rFonts w:ascii="Arial" w:hAnsi="Arial" w:cs="Arial"/>
          <w:bCs/>
          <w:color w:val="548DD4" w:themeColor="text2" w:themeTint="99"/>
          <w:sz w:val="22"/>
          <w:szCs w:val="22"/>
        </w:rPr>
      </w:pPr>
      <w:r w:rsidRPr="00890AC5">
        <w:rPr>
          <w:rFonts w:ascii="Arial" w:hAnsi="Arial" w:cs="Arial"/>
          <w:bCs/>
          <w:color w:val="548DD4" w:themeColor="text2" w:themeTint="99"/>
          <w:sz w:val="22"/>
          <w:szCs w:val="22"/>
        </w:rPr>
        <w:t>The stronger negative association observed in the subsample for long-term vegetarian could be related to confusion factors</w:t>
      </w:r>
      <w:r w:rsidR="00592530" w:rsidRPr="00890AC5">
        <w:rPr>
          <w:rFonts w:ascii="Arial" w:hAnsi="Arial" w:cs="Arial"/>
          <w:bCs/>
          <w:color w:val="548DD4" w:themeColor="text2" w:themeTint="99"/>
          <w:sz w:val="22"/>
          <w:szCs w:val="22"/>
        </w:rPr>
        <w:t xml:space="preserve">. </w:t>
      </w:r>
    </w:p>
    <w:p w:rsidR="002247E7" w:rsidRPr="00890AC5" w:rsidRDefault="00592530" w:rsidP="003F7141">
      <w:pPr>
        <w:rPr>
          <w:rFonts w:ascii="Arial" w:hAnsi="Arial" w:cs="Arial"/>
          <w:bCs/>
          <w:color w:val="548DD4" w:themeColor="text2" w:themeTint="99"/>
          <w:sz w:val="22"/>
          <w:szCs w:val="22"/>
        </w:rPr>
      </w:pPr>
      <w:r w:rsidRPr="00890AC5">
        <w:rPr>
          <w:rFonts w:ascii="Arial" w:hAnsi="Arial" w:cs="Arial"/>
          <w:bCs/>
          <w:color w:val="548DD4" w:themeColor="text2" w:themeTint="99"/>
          <w:sz w:val="22"/>
          <w:szCs w:val="22"/>
        </w:rPr>
        <w:t>T</w:t>
      </w:r>
      <w:r w:rsidR="002247E7" w:rsidRPr="00890AC5">
        <w:rPr>
          <w:rFonts w:ascii="Arial" w:hAnsi="Arial" w:cs="Arial"/>
          <w:bCs/>
          <w:color w:val="548DD4" w:themeColor="text2" w:themeTint="99"/>
          <w:sz w:val="22"/>
          <w:szCs w:val="22"/>
        </w:rPr>
        <w:t xml:space="preserve">he </w:t>
      </w:r>
      <w:r w:rsidRPr="00890AC5">
        <w:rPr>
          <w:rFonts w:ascii="Arial" w:hAnsi="Arial" w:cs="Arial"/>
          <w:bCs/>
          <w:color w:val="548DD4" w:themeColor="text2" w:themeTint="99"/>
          <w:sz w:val="22"/>
          <w:szCs w:val="22"/>
        </w:rPr>
        <w:t>vegetarians following the diet during more than 5 years would be more likely to have characteristics that are negatively associated with the occurrence of diverticular disease (ie. being non-smoker, normal weight, having a higher education, living in a area non deprived, not having hypertension, hyperlipidemia, a long-term medical treatment, never used oral contraceptive or hormonal replacement therapy for women as displayed in table 3 of the paper) compared to vegetarian following the diet during less than 5 year.</w:t>
      </w:r>
    </w:p>
    <w:p w:rsidR="00592530" w:rsidRPr="00890AC5" w:rsidRDefault="00592530" w:rsidP="003F7141">
      <w:pPr>
        <w:rPr>
          <w:rFonts w:ascii="Arial" w:hAnsi="Arial" w:cs="Arial"/>
          <w:bCs/>
          <w:sz w:val="22"/>
          <w:szCs w:val="22"/>
        </w:rPr>
      </w:pPr>
    </w:p>
    <w:p w:rsidR="00592530" w:rsidRPr="00890AC5" w:rsidRDefault="00B7449D" w:rsidP="003F7141">
      <w:pPr>
        <w:rPr>
          <w:rFonts w:ascii="Arial" w:hAnsi="Arial" w:cs="Arial"/>
          <w:bCs/>
          <w:sz w:val="22"/>
          <w:szCs w:val="22"/>
        </w:rPr>
      </w:pPr>
      <w:r w:rsidRPr="00890AC5">
        <w:rPr>
          <w:rFonts w:ascii="Arial" w:hAnsi="Arial" w:cs="Arial"/>
          <w:bCs/>
          <w:sz w:val="22"/>
          <w:szCs w:val="22"/>
        </w:rPr>
        <w:t>9/ Let’s now assume that all the participants of the sub-sample kept the research team informed of any change of exposure during follow-up meaning that the complete picture of exposure is known for the 10 participants.</w:t>
      </w:r>
    </w:p>
    <w:p w:rsidR="00B7449D" w:rsidRPr="00890AC5" w:rsidRDefault="00B7449D" w:rsidP="00B7449D">
      <w:pPr>
        <w:rPr>
          <w:rFonts w:ascii="Arial" w:hAnsi="Arial" w:cs="Arial"/>
          <w:iCs/>
          <w:sz w:val="22"/>
          <w:szCs w:val="22"/>
        </w:rPr>
      </w:pPr>
      <w:r w:rsidRPr="00890AC5">
        <w:rPr>
          <w:rFonts w:ascii="Arial" w:hAnsi="Arial" w:cs="Arial"/>
          <w:bCs/>
          <w:sz w:val="22"/>
          <w:szCs w:val="22"/>
        </w:rPr>
        <w:t xml:space="preserve">Assuming that a genuine vegetarian is a person who was vegetarian during at least 80% of the follow-up period, </w:t>
      </w:r>
      <w:r w:rsidRPr="00890AC5">
        <w:rPr>
          <w:rFonts w:ascii="Arial" w:hAnsi="Arial" w:cs="Arial"/>
          <w:iCs/>
          <w:sz w:val="22"/>
          <w:szCs w:val="22"/>
        </w:rPr>
        <w:t xml:space="preserve">calculate the new </w:t>
      </w:r>
      <w:r w:rsidRPr="00890AC5">
        <w:rPr>
          <w:rFonts w:ascii="Arial" w:hAnsi="Arial" w:cs="Arial"/>
          <w:sz w:val="22"/>
          <w:szCs w:val="22"/>
        </w:rPr>
        <w:t xml:space="preserve">incidence rate ratio (IRR) for the occurrence of diverticular disease among exposed (genuine vegetarians) compared to non-exposed (person being non-vegetarian or </w:t>
      </w:r>
      <w:r w:rsidR="002746A8">
        <w:rPr>
          <w:rFonts w:ascii="Arial" w:hAnsi="Arial" w:cs="Arial"/>
          <w:sz w:val="22"/>
          <w:szCs w:val="22"/>
        </w:rPr>
        <w:t>vegetarian during no more than 8</w:t>
      </w:r>
      <w:r w:rsidRPr="00890AC5">
        <w:rPr>
          <w:rFonts w:ascii="Arial" w:hAnsi="Arial" w:cs="Arial"/>
          <w:sz w:val="22"/>
          <w:szCs w:val="22"/>
        </w:rPr>
        <w:t xml:space="preserve">0% of the follow-up period). </w:t>
      </w:r>
      <w:r w:rsidRPr="00890AC5">
        <w:rPr>
          <w:rFonts w:ascii="Arial" w:hAnsi="Arial" w:cs="Arial"/>
          <w:iCs/>
          <w:sz w:val="22"/>
          <w:szCs w:val="22"/>
        </w:rPr>
        <w:t xml:space="preserve"> </w:t>
      </w:r>
    </w:p>
    <w:p w:rsidR="00B7449D" w:rsidRPr="00890AC5" w:rsidRDefault="00B7449D" w:rsidP="003F7141">
      <w:pPr>
        <w:rPr>
          <w:rFonts w:ascii="Arial" w:hAnsi="Arial" w:cs="Arial"/>
          <w:bCs/>
          <w:sz w:val="22"/>
          <w:szCs w:val="22"/>
        </w:rPr>
      </w:pPr>
    </w:p>
    <w:p w:rsidR="00B7449D" w:rsidRPr="00890AC5" w:rsidRDefault="00B7449D" w:rsidP="00B7449D">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The new number of cases in the exposed and non-exposed group is the following:</w:t>
      </w:r>
    </w:p>
    <w:p w:rsidR="00B7449D" w:rsidRPr="00890AC5" w:rsidRDefault="00B7449D" w:rsidP="00B7449D">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A1=1</w:t>
      </w:r>
    </w:p>
    <w:p w:rsidR="00B7449D" w:rsidRPr="00890AC5" w:rsidRDefault="00B7449D" w:rsidP="00B7449D">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A0=4</w:t>
      </w:r>
    </w:p>
    <w:p w:rsidR="00B7449D" w:rsidRPr="00890AC5" w:rsidRDefault="00B7449D" w:rsidP="00B7449D">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since the participant number 5 who followed a vegetarian diet during only 56% of his follow-up (5x100/9) is now classify as a case in the non-exposed group.</w:t>
      </w:r>
    </w:p>
    <w:p w:rsidR="00B7449D" w:rsidRPr="00890AC5" w:rsidRDefault="00B7449D" w:rsidP="00B7449D">
      <w:pPr>
        <w:rPr>
          <w:rFonts w:ascii="Arial" w:hAnsi="Arial" w:cs="Arial"/>
          <w:iCs/>
          <w:color w:val="548DD4" w:themeColor="text2" w:themeTint="99"/>
          <w:sz w:val="22"/>
          <w:szCs w:val="22"/>
        </w:rPr>
      </w:pPr>
    </w:p>
    <w:p w:rsidR="00B7449D" w:rsidRPr="00890AC5" w:rsidRDefault="00B7449D" w:rsidP="00B7449D">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The new result for the number of person-years is the following:</w:t>
      </w:r>
    </w:p>
    <w:p w:rsidR="00B7449D" w:rsidRPr="00890AC5" w:rsidRDefault="00B7449D" w:rsidP="00B7449D">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T1=Person-years among those exposed (i.e. genuine vegetarian) </w:t>
      </w:r>
    </w:p>
    <w:p w:rsidR="00B7449D" w:rsidRPr="00890AC5" w:rsidRDefault="00B7449D" w:rsidP="00B7449D">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=13+16+16+14=59</w:t>
      </w:r>
    </w:p>
    <w:p w:rsidR="00B7449D" w:rsidRPr="00890AC5" w:rsidRDefault="00B7449D" w:rsidP="00B7449D">
      <w:pPr>
        <w:rPr>
          <w:rFonts w:ascii="Arial" w:hAnsi="Arial" w:cs="Arial"/>
          <w:iCs/>
          <w:color w:val="548DD4" w:themeColor="text2" w:themeTint="99"/>
          <w:sz w:val="22"/>
          <w:szCs w:val="22"/>
        </w:rPr>
      </w:pPr>
    </w:p>
    <w:p w:rsidR="00B7449D" w:rsidRPr="00890AC5" w:rsidRDefault="00B7449D" w:rsidP="00B7449D">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T0=Person-years among those not exposed (i.e. </w:t>
      </w:r>
      <w:r w:rsidRPr="00890AC5">
        <w:rPr>
          <w:rFonts w:ascii="Arial" w:hAnsi="Arial" w:cs="Arial"/>
          <w:color w:val="548DD4" w:themeColor="text2" w:themeTint="99"/>
          <w:sz w:val="22"/>
          <w:szCs w:val="22"/>
        </w:rPr>
        <w:t>person being non-vegetarian or vegetarian during no more than 20% of the follow-up period</w:t>
      </w:r>
      <w:r w:rsidRPr="00890AC5">
        <w:rPr>
          <w:rFonts w:ascii="Arial" w:hAnsi="Arial" w:cs="Arial"/>
          <w:iCs/>
          <w:color w:val="548DD4" w:themeColor="text2" w:themeTint="99"/>
          <w:sz w:val="22"/>
          <w:szCs w:val="22"/>
        </w:rPr>
        <w:t xml:space="preserve">) </w:t>
      </w:r>
    </w:p>
    <w:p w:rsidR="00B7449D" w:rsidRPr="00890AC5" w:rsidRDefault="00B7449D" w:rsidP="00B7449D">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=10+5+9+6+11+6=47</w:t>
      </w:r>
    </w:p>
    <w:p w:rsidR="00B7449D" w:rsidRPr="00890AC5" w:rsidRDefault="00B7449D" w:rsidP="00B7449D">
      <w:pPr>
        <w:ind w:left="720"/>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ab/>
      </w:r>
    </w:p>
    <w:p w:rsidR="00B7449D" w:rsidRPr="00890AC5" w:rsidRDefault="00B7449D" w:rsidP="00B7449D">
      <w:pPr>
        <w:ind w:left="720"/>
        <w:rPr>
          <w:rFonts w:ascii="Arial" w:hAnsi="Arial" w:cs="Arial"/>
          <w:iCs/>
          <w:color w:val="548DD4" w:themeColor="text2" w:themeTint="99"/>
          <w:sz w:val="22"/>
          <w:szCs w:val="22"/>
        </w:rPr>
      </w:pPr>
    </w:p>
    <w:p w:rsidR="00B7449D" w:rsidRPr="00890AC5" w:rsidRDefault="00B7449D" w:rsidP="00B7449D">
      <w:pPr>
        <w:numPr>
          <w:ilvl w:val="0"/>
          <w:numId w:val="5"/>
        </w:num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Thus, the incidence rate ratio can be calculated as follows: </w:t>
      </w:r>
    </w:p>
    <w:p w:rsidR="00B7449D" w:rsidRPr="00890AC5" w:rsidRDefault="00B7449D" w:rsidP="00B7449D">
      <w:pPr>
        <w:rPr>
          <w:rFonts w:ascii="Arial" w:hAnsi="Arial" w:cs="Arial"/>
          <w:iCs/>
          <w:sz w:val="22"/>
          <w:szCs w:val="22"/>
        </w:rPr>
      </w:pPr>
    </w:p>
    <w:p w:rsidR="00B7449D" w:rsidRPr="00890AC5" w:rsidRDefault="00FD78A1" w:rsidP="00B7449D">
      <w:pPr>
        <w:ind w:firstLine="720"/>
        <w:rPr>
          <w:rFonts w:ascii="Arial" w:hAnsi="Arial" w:cs="Arial"/>
          <w:iCs/>
          <w:sz w:val="22"/>
          <w:szCs w:val="22"/>
        </w:rPr>
      </w:pPr>
      <w:r w:rsidRPr="00890AC5">
        <w:rPr>
          <w:rFonts w:ascii="Arial" w:hAnsi="Arial" w:cs="Arial"/>
          <w:iCs/>
          <w:position w:val="-24"/>
          <w:sz w:val="22"/>
          <w:szCs w:val="22"/>
        </w:rPr>
        <w:object w:dxaOrig="3460" w:dyaOrig="620">
          <v:shape id="_x0000_i1029" type="#_x0000_t75" style="width:172.45pt;height:31.8pt" o:ole="">
            <v:imagedata r:id="rId18" o:title=""/>
          </v:shape>
          <o:OLEObject Type="Embed" ProgID="Equation.3" ShapeID="_x0000_i1029" DrawAspect="Content" ObjectID="_1415185062" r:id="rId19"/>
        </w:object>
      </w:r>
    </w:p>
    <w:p w:rsidR="00B7449D" w:rsidRPr="00890AC5" w:rsidRDefault="00B7449D" w:rsidP="00B7449D">
      <w:pPr>
        <w:rPr>
          <w:rFonts w:ascii="Arial" w:hAnsi="Arial" w:cs="Arial"/>
          <w:sz w:val="22"/>
          <w:szCs w:val="22"/>
        </w:rPr>
      </w:pPr>
    </w:p>
    <w:p w:rsidR="00B7449D" w:rsidRPr="00890AC5" w:rsidRDefault="00B7449D" w:rsidP="00B7449D">
      <w:pPr>
        <w:rPr>
          <w:rFonts w:ascii="Arial" w:hAnsi="Arial" w:cs="Arial"/>
          <w:sz w:val="22"/>
          <w:szCs w:val="22"/>
        </w:rPr>
      </w:pPr>
      <w:r w:rsidRPr="00890AC5">
        <w:rPr>
          <w:rFonts w:ascii="Arial" w:hAnsi="Arial" w:cs="Arial"/>
          <w:sz w:val="22"/>
          <w:szCs w:val="22"/>
        </w:rPr>
        <w:t xml:space="preserve">10/ Interpret this measure of relative risk and the difference compared to the previous one. </w:t>
      </w:r>
    </w:p>
    <w:p w:rsidR="00B7449D" w:rsidRPr="00890AC5" w:rsidRDefault="00B7449D" w:rsidP="003F7141">
      <w:pPr>
        <w:rPr>
          <w:rFonts w:ascii="Arial" w:hAnsi="Arial" w:cs="Arial"/>
          <w:bCs/>
          <w:sz w:val="22"/>
          <w:szCs w:val="22"/>
        </w:rPr>
      </w:pPr>
    </w:p>
    <w:p w:rsidR="00FD78A1" w:rsidRPr="00890AC5" w:rsidRDefault="00FD78A1" w:rsidP="00FD78A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Participants who followed a vegetarian diet during at least 80% of the follow period have a 80% lower rate of </w:t>
      </w:r>
      <w:r w:rsidRPr="00890AC5">
        <w:rPr>
          <w:rFonts w:ascii="Arial" w:hAnsi="Arial" w:cs="Arial"/>
          <w:color w:val="548DD4" w:themeColor="text2" w:themeTint="99"/>
          <w:sz w:val="22"/>
          <w:szCs w:val="22"/>
        </w:rPr>
        <w:t xml:space="preserve">diverticular disease </w:t>
      </w:r>
      <w:r w:rsidRPr="00890AC5">
        <w:rPr>
          <w:rFonts w:ascii="Arial" w:hAnsi="Arial" w:cs="Arial"/>
          <w:iCs/>
          <w:color w:val="548DD4" w:themeColor="text2" w:themeTint="99"/>
          <w:sz w:val="22"/>
          <w:szCs w:val="22"/>
        </w:rPr>
        <w:t xml:space="preserve">compared to participants who were not vegetarian or those who followed a vegetarian diet during no more than 20% of the follow-up period (i.e. the rate of </w:t>
      </w:r>
      <w:r w:rsidRPr="00890AC5">
        <w:rPr>
          <w:rFonts w:ascii="Arial" w:hAnsi="Arial" w:cs="Arial"/>
          <w:color w:val="548DD4" w:themeColor="text2" w:themeTint="99"/>
          <w:sz w:val="22"/>
          <w:szCs w:val="22"/>
        </w:rPr>
        <w:t>diverticular disease</w:t>
      </w:r>
      <w:r w:rsidRPr="00890AC5">
        <w:rPr>
          <w:rFonts w:ascii="Arial" w:hAnsi="Arial" w:cs="Arial"/>
          <w:iCs/>
          <w:color w:val="548DD4" w:themeColor="text2" w:themeTint="99"/>
          <w:sz w:val="22"/>
          <w:szCs w:val="22"/>
        </w:rPr>
        <w:t xml:space="preserve"> in genuine vegetarian is 0.20 times the rate of those who are not genuine vegetarian)</w:t>
      </w:r>
    </w:p>
    <w:p w:rsidR="00FD78A1" w:rsidRPr="00890AC5" w:rsidRDefault="00FD78A1" w:rsidP="003F7141">
      <w:pPr>
        <w:rPr>
          <w:rFonts w:ascii="Arial" w:hAnsi="Arial" w:cs="Arial"/>
          <w:bCs/>
          <w:color w:val="548DD4" w:themeColor="text2" w:themeTint="99"/>
          <w:sz w:val="22"/>
          <w:szCs w:val="22"/>
        </w:rPr>
      </w:pPr>
    </w:p>
    <w:p w:rsidR="00B361DA" w:rsidRPr="00890AC5" w:rsidRDefault="00B361DA" w:rsidP="00B361DA">
      <w:pPr>
        <w:rPr>
          <w:rFonts w:ascii="Arial" w:hAnsi="Arial" w:cs="Arial"/>
          <w:bCs/>
          <w:color w:val="548DD4" w:themeColor="text2" w:themeTint="99"/>
          <w:sz w:val="22"/>
          <w:szCs w:val="22"/>
        </w:rPr>
      </w:pPr>
      <w:r w:rsidRPr="00890AC5">
        <w:rPr>
          <w:rFonts w:ascii="Arial" w:hAnsi="Arial" w:cs="Arial"/>
          <w:bCs/>
          <w:color w:val="548DD4" w:themeColor="text2" w:themeTint="99"/>
          <w:sz w:val="22"/>
          <w:szCs w:val="22"/>
        </w:rPr>
        <w:t xml:space="preserve">Knowing the </w:t>
      </w:r>
      <w:r w:rsidR="008F7647">
        <w:rPr>
          <w:rFonts w:ascii="Arial" w:hAnsi="Arial" w:cs="Arial"/>
          <w:bCs/>
          <w:color w:val="548DD4" w:themeColor="text2" w:themeTint="99"/>
          <w:sz w:val="22"/>
          <w:szCs w:val="22"/>
        </w:rPr>
        <w:t>exact</w:t>
      </w:r>
      <w:r w:rsidRPr="00890AC5">
        <w:rPr>
          <w:rFonts w:ascii="Arial" w:hAnsi="Arial" w:cs="Arial"/>
          <w:bCs/>
          <w:color w:val="548DD4" w:themeColor="text2" w:themeTint="99"/>
          <w:sz w:val="22"/>
          <w:szCs w:val="22"/>
        </w:rPr>
        <w:t xml:space="preserve"> picture of exposure during follow-up allows strengthening the negative association between vegetarianism and the occurrence of </w:t>
      </w:r>
      <w:r w:rsidRPr="00890AC5">
        <w:rPr>
          <w:rFonts w:ascii="Arial" w:hAnsi="Arial" w:cs="Arial"/>
          <w:color w:val="548DD4" w:themeColor="text2" w:themeTint="99"/>
          <w:sz w:val="22"/>
          <w:szCs w:val="22"/>
        </w:rPr>
        <w:t>diverticular disease even more</w:t>
      </w:r>
      <w:r w:rsidRPr="00890AC5">
        <w:rPr>
          <w:rFonts w:ascii="Arial" w:hAnsi="Arial" w:cs="Arial"/>
          <w:bCs/>
          <w:color w:val="548DD4" w:themeColor="text2" w:themeTint="99"/>
          <w:sz w:val="22"/>
          <w:szCs w:val="22"/>
        </w:rPr>
        <w:t xml:space="preserve"> in this subsample. </w:t>
      </w:r>
    </w:p>
    <w:p w:rsidR="00B361DA" w:rsidRPr="00890AC5" w:rsidRDefault="00B361DA" w:rsidP="00B361DA">
      <w:pPr>
        <w:rPr>
          <w:rFonts w:ascii="Arial" w:hAnsi="Arial" w:cs="Arial"/>
          <w:bCs/>
          <w:color w:val="548DD4" w:themeColor="text2" w:themeTint="99"/>
          <w:sz w:val="22"/>
          <w:szCs w:val="22"/>
        </w:rPr>
      </w:pPr>
    </w:p>
    <w:p w:rsidR="00B361DA" w:rsidRPr="00890AC5" w:rsidRDefault="00B361DA" w:rsidP="00B361DA">
      <w:pPr>
        <w:rPr>
          <w:rFonts w:ascii="Arial" w:hAnsi="Arial" w:cs="Arial"/>
          <w:bCs/>
          <w:color w:val="548DD4" w:themeColor="text2" w:themeTint="99"/>
          <w:sz w:val="22"/>
          <w:szCs w:val="22"/>
        </w:rPr>
      </w:pPr>
      <w:r w:rsidRPr="00890AC5">
        <w:rPr>
          <w:rFonts w:ascii="Arial" w:hAnsi="Arial" w:cs="Arial"/>
          <w:bCs/>
          <w:color w:val="548DD4" w:themeColor="text2" w:themeTint="99"/>
          <w:sz w:val="22"/>
          <w:szCs w:val="22"/>
        </w:rPr>
        <w:t>This example highlighted the effect that a miss-classification bias (because of lack of information or measurement error) can have on estimates</w:t>
      </w:r>
      <w:r w:rsidR="007F0F50" w:rsidRPr="00890AC5">
        <w:rPr>
          <w:rFonts w:ascii="Arial" w:hAnsi="Arial" w:cs="Arial"/>
          <w:bCs/>
          <w:color w:val="548DD4" w:themeColor="text2" w:themeTint="99"/>
          <w:sz w:val="22"/>
          <w:szCs w:val="22"/>
        </w:rPr>
        <w:t>: the less we used information</w:t>
      </w:r>
      <w:r w:rsidRPr="00890AC5">
        <w:rPr>
          <w:rFonts w:ascii="Arial" w:hAnsi="Arial" w:cs="Arial"/>
          <w:bCs/>
          <w:color w:val="548DD4" w:themeColor="text2" w:themeTint="99"/>
          <w:sz w:val="22"/>
          <w:szCs w:val="22"/>
        </w:rPr>
        <w:t xml:space="preserve"> </w:t>
      </w:r>
      <w:r w:rsidR="007F0F50" w:rsidRPr="00890AC5">
        <w:rPr>
          <w:rFonts w:ascii="Arial" w:hAnsi="Arial" w:cs="Arial"/>
          <w:bCs/>
          <w:color w:val="548DD4" w:themeColor="text2" w:themeTint="99"/>
          <w:sz w:val="22"/>
          <w:szCs w:val="22"/>
        </w:rPr>
        <w:t xml:space="preserve">on exposure, the less accurate our classification of exposed vs. non-exposed was and the more </w:t>
      </w:r>
      <w:r w:rsidRPr="00890AC5">
        <w:rPr>
          <w:rFonts w:ascii="Arial" w:hAnsi="Arial" w:cs="Arial"/>
          <w:bCs/>
          <w:color w:val="548DD4" w:themeColor="text2" w:themeTint="99"/>
          <w:sz w:val="22"/>
          <w:szCs w:val="22"/>
        </w:rPr>
        <w:t>the estimate</w:t>
      </w:r>
      <w:r w:rsidR="007F0F50" w:rsidRPr="00890AC5">
        <w:rPr>
          <w:rFonts w:ascii="Arial" w:hAnsi="Arial" w:cs="Arial"/>
          <w:bCs/>
          <w:color w:val="548DD4" w:themeColor="text2" w:themeTint="99"/>
          <w:sz w:val="22"/>
          <w:szCs w:val="22"/>
        </w:rPr>
        <w:t>s</w:t>
      </w:r>
      <w:r w:rsidRPr="00890AC5">
        <w:rPr>
          <w:rFonts w:ascii="Arial" w:hAnsi="Arial" w:cs="Arial"/>
          <w:bCs/>
          <w:color w:val="548DD4" w:themeColor="text2" w:themeTint="99"/>
          <w:sz w:val="22"/>
          <w:szCs w:val="22"/>
        </w:rPr>
        <w:t xml:space="preserve"> were </w:t>
      </w:r>
      <w:r w:rsidR="007F0F50" w:rsidRPr="00890AC5">
        <w:rPr>
          <w:rFonts w:ascii="Arial" w:hAnsi="Arial" w:cs="Arial"/>
          <w:bCs/>
          <w:color w:val="548DD4" w:themeColor="text2" w:themeTint="99"/>
          <w:sz w:val="22"/>
          <w:szCs w:val="22"/>
        </w:rPr>
        <w:t>attenuated (closer from null, i.e. no association).</w:t>
      </w:r>
    </w:p>
    <w:p w:rsidR="00B361DA" w:rsidRPr="00890AC5" w:rsidRDefault="00B361DA" w:rsidP="003F7141">
      <w:pPr>
        <w:rPr>
          <w:rFonts w:ascii="Arial" w:hAnsi="Arial" w:cs="Arial"/>
          <w:bCs/>
          <w:sz w:val="22"/>
          <w:szCs w:val="22"/>
        </w:rPr>
      </w:pPr>
    </w:p>
    <w:p w:rsidR="007C3E31" w:rsidRPr="00890AC5" w:rsidRDefault="007C3E31" w:rsidP="003F7141">
      <w:pPr>
        <w:rPr>
          <w:rFonts w:ascii="Arial" w:hAnsi="Arial" w:cs="Arial"/>
          <w:bCs/>
          <w:sz w:val="22"/>
          <w:szCs w:val="22"/>
        </w:rPr>
      </w:pPr>
      <w:r w:rsidRPr="008F7647">
        <w:rPr>
          <w:rFonts w:ascii="Arial" w:hAnsi="Arial" w:cs="Arial"/>
          <w:bCs/>
          <w:sz w:val="22"/>
          <w:szCs w:val="22"/>
        </w:rPr>
        <w:t xml:space="preserve">11/ What </w:t>
      </w:r>
      <w:r w:rsidR="008F7647" w:rsidRPr="008F7647">
        <w:rPr>
          <w:rFonts w:ascii="Arial" w:hAnsi="Arial" w:cs="Arial"/>
          <w:bCs/>
          <w:sz w:val="22"/>
          <w:szCs w:val="22"/>
        </w:rPr>
        <w:t>is</w:t>
      </w:r>
      <w:r w:rsidR="008F7647">
        <w:rPr>
          <w:rFonts w:ascii="Arial" w:hAnsi="Arial" w:cs="Arial"/>
          <w:bCs/>
          <w:sz w:val="22"/>
          <w:szCs w:val="22"/>
        </w:rPr>
        <w:t xml:space="preserve"> the limit</w:t>
      </w:r>
      <w:r w:rsidRPr="008F7647">
        <w:rPr>
          <w:rFonts w:ascii="Arial" w:hAnsi="Arial" w:cs="Arial"/>
          <w:bCs/>
          <w:sz w:val="22"/>
          <w:szCs w:val="22"/>
        </w:rPr>
        <w:t xml:space="preserve"> of the </w:t>
      </w:r>
      <w:r w:rsidR="008C153F" w:rsidRPr="008F7647">
        <w:rPr>
          <w:rFonts w:ascii="Arial" w:hAnsi="Arial" w:cs="Arial"/>
          <w:bCs/>
          <w:sz w:val="22"/>
          <w:szCs w:val="22"/>
        </w:rPr>
        <w:t xml:space="preserve">type of </w:t>
      </w:r>
      <w:r w:rsidRPr="008F7647">
        <w:rPr>
          <w:rFonts w:ascii="Arial" w:hAnsi="Arial" w:cs="Arial"/>
          <w:bCs/>
          <w:sz w:val="22"/>
          <w:szCs w:val="22"/>
        </w:rPr>
        <w:t>estimates calculated so far?</w:t>
      </w:r>
    </w:p>
    <w:p w:rsidR="007C3E31" w:rsidRPr="00890AC5" w:rsidRDefault="007C3E31" w:rsidP="003F7141">
      <w:pPr>
        <w:rPr>
          <w:rFonts w:ascii="Arial" w:hAnsi="Arial" w:cs="Arial"/>
          <w:bCs/>
          <w:sz w:val="22"/>
          <w:szCs w:val="22"/>
        </w:rPr>
      </w:pPr>
    </w:p>
    <w:p w:rsidR="007C3E31" w:rsidRPr="00890AC5" w:rsidRDefault="007C3E31" w:rsidP="007C3E31">
      <w:pPr>
        <w:rPr>
          <w:rFonts w:ascii="Arial" w:hAnsi="Arial" w:cs="Arial"/>
          <w:color w:val="548DD4" w:themeColor="text2" w:themeTint="99"/>
          <w:sz w:val="22"/>
          <w:szCs w:val="22"/>
        </w:rPr>
      </w:pPr>
      <w:r w:rsidRPr="00890AC5">
        <w:rPr>
          <w:rFonts w:ascii="Arial" w:hAnsi="Arial" w:cs="Arial"/>
          <w:bCs/>
          <w:color w:val="548DD4" w:themeColor="text2" w:themeTint="99"/>
          <w:sz w:val="22"/>
          <w:szCs w:val="22"/>
        </w:rPr>
        <w:t xml:space="preserve">Those estimates do not take into account the fact that the negative association observed between vegetarianism and the occurrence of </w:t>
      </w:r>
      <w:r w:rsidRPr="00890AC5">
        <w:rPr>
          <w:rFonts w:ascii="Arial" w:hAnsi="Arial" w:cs="Arial"/>
          <w:color w:val="548DD4" w:themeColor="text2" w:themeTint="99"/>
          <w:sz w:val="22"/>
          <w:szCs w:val="22"/>
        </w:rPr>
        <w:t xml:space="preserve">diverticular disease can be due to other factors associated with both the exposure and the outcome (i.e. confusion variables). </w:t>
      </w:r>
    </w:p>
    <w:p w:rsidR="008C153F" w:rsidRDefault="008C153F" w:rsidP="007C3E31"/>
    <w:p w:rsidR="000E6DDB" w:rsidRDefault="000E6DDB" w:rsidP="007C3E31">
      <w:pPr>
        <w:rPr>
          <w:rFonts w:ascii="Arial" w:hAnsi="Arial" w:cs="Arial"/>
          <w:sz w:val="22"/>
          <w:szCs w:val="22"/>
        </w:rPr>
      </w:pPr>
      <w:r w:rsidRPr="005E15C5">
        <w:rPr>
          <w:rFonts w:ascii="Arial" w:hAnsi="Arial" w:cs="Arial"/>
          <w:sz w:val="22"/>
          <w:szCs w:val="22"/>
        </w:rPr>
        <w:t>12/ What type of model was used in the paper to estimate the association between vegetarianism and the occurrence of diverticular disease?</w:t>
      </w:r>
      <w:r w:rsidR="00BE76C2" w:rsidRPr="00BE76C2">
        <w:rPr>
          <w:rFonts w:ascii="Arial" w:hAnsi="Arial" w:cs="Arial"/>
          <w:sz w:val="22"/>
          <w:szCs w:val="22"/>
        </w:rPr>
        <w:t xml:space="preserve"> </w:t>
      </w:r>
      <w:r w:rsidR="00BE76C2" w:rsidRPr="005E15C5">
        <w:rPr>
          <w:rFonts w:ascii="Arial" w:hAnsi="Arial" w:cs="Arial"/>
          <w:sz w:val="22"/>
          <w:szCs w:val="22"/>
        </w:rPr>
        <w:t xml:space="preserve">What </w:t>
      </w:r>
      <w:r w:rsidR="001F2BB1">
        <w:rPr>
          <w:rFonts w:ascii="Arial" w:hAnsi="Arial" w:cs="Arial"/>
          <w:sz w:val="22"/>
          <w:szCs w:val="22"/>
        </w:rPr>
        <w:t>is</w:t>
      </w:r>
      <w:r w:rsidR="00BE76C2" w:rsidRPr="005E15C5">
        <w:rPr>
          <w:rFonts w:ascii="Arial" w:hAnsi="Arial" w:cs="Arial"/>
          <w:sz w:val="22"/>
          <w:szCs w:val="22"/>
        </w:rPr>
        <w:t xml:space="preserve"> the main assumption of this model</w:t>
      </w:r>
      <w:r w:rsidR="00BE76C2">
        <w:rPr>
          <w:rFonts w:ascii="Arial" w:hAnsi="Arial" w:cs="Arial"/>
          <w:sz w:val="22"/>
          <w:szCs w:val="22"/>
        </w:rPr>
        <w:t xml:space="preserve"> and how </w:t>
      </w:r>
      <w:r w:rsidR="001F2BB1">
        <w:rPr>
          <w:rFonts w:ascii="Arial" w:hAnsi="Arial" w:cs="Arial"/>
          <w:sz w:val="22"/>
          <w:szCs w:val="22"/>
        </w:rPr>
        <w:t>can it be</w:t>
      </w:r>
      <w:r w:rsidR="00BE76C2">
        <w:rPr>
          <w:rFonts w:ascii="Arial" w:hAnsi="Arial" w:cs="Arial"/>
          <w:sz w:val="22"/>
          <w:szCs w:val="22"/>
        </w:rPr>
        <w:t xml:space="preserve"> tested?</w:t>
      </w:r>
    </w:p>
    <w:p w:rsidR="00BE76C2" w:rsidRDefault="00BE76C2" w:rsidP="007C3E31">
      <w:pPr>
        <w:rPr>
          <w:rFonts w:ascii="Arial" w:hAnsi="Arial" w:cs="Arial"/>
          <w:sz w:val="22"/>
          <w:szCs w:val="22"/>
        </w:rPr>
      </w:pPr>
    </w:p>
    <w:p w:rsidR="00BE76C2" w:rsidRPr="00890AC5" w:rsidRDefault="00BE76C2"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 xml:space="preserve">A Cox proportional hazards regression model was </w:t>
      </w:r>
      <w:r w:rsidR="00890AC5">
        <w:rPr>
          <w:rFonts w:ascii="Arial" w:hAnsi="Arial" w:cs="Arial"/>
          <w:color w:val="548DD4" w:themeColor="text2" w:themeTint="99"/>
          <w:sz w:val="22"/>
          <w:szCs w:val="22"/>
        </w:rPr>
        <w:t xml:space="preserve">used to calculate hazard ratio </w:t>
      </w:r>
      <w:r w:rsidRPr="00890AC5">
        <w:rPr>
          <w:rFonts w:ascii="Arial" w:hAnsi="Arial" w:cs="Arial"/>
          <w:color w:val="548DD4" w:themeColor="text2" w:themeTint="99"/>
          <w:sz w:val="22"/>
          <w:szCs w:val="22"/>
        </w:rPr>
        <w:t>(HR) as estimates of the relative risk for diverticular disease and 95% confidence intervals (CI), using age as the underlying time variable.</w:t>
      </w:r>
    </w:p>
    <w:p w:rsidR="000E6DDB" w:rsidRPr="00890AC5" w:rsidRDefault="000E6DDB" w:rsidP="007C3E31">
      <w:pPr>
        <w:rPr>
          <w:rFonts w:ascii="Arial" w:hAnsi="Arial" w:cs="Arial"/>
          <w:color w:val="548DD4" w:themeColor="text2" w:themeTint="99"/>
          <w:sz w:val="22"/>
          <w:szCs w:val="22"/>
        </w:rPr>
      </w:pPr>
    </w:p>
    <w:p w:rsidR="001F2BB1" w:rsidRPr="00890AC5" w:rsidRDefault="00BE76C2"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 xml:space="preserve">The </w:t>
      </w:r>
      <w:r w:rsidR="001F2BB1" w:rsidRPr="00890AC5">
        <w:rPr>
          <w:rFonts w:ascii="Arial" w:hAnsi="Arial" w:cs="Arial"/>
          <w:color w:val="548DD4" w:themeColor="text2" w:themeTint="99"/>
          <w:sz w:val="22"/>
          <w:szCs w:val="22"/>
        </w:rPr>
        <w:t xml:space="preserve">main </w:t>
      </w:r>
      <w:r w:rsidRPr="00890AC5">
        <w:rPr>
          <w:rFonts w:ascii="Arial" w:hAnsi="Arial" w:cs="Arial"/>
          <w:color w:val="548DD4" w:themeColor="text2" w:themeTint="99"/>
          <w:sz w:val="22"/>
          <w:szCs w:val="22"/>
        </w:rPr>
        <w:t xml:space="preserve">assumption is the proportional hazard assumption which states that </w:t>
      </w:r>
      <w:r w:rsidR="001F2BB1" w:rsidRPr="00890AC5">
        <w:rPr>
          <w:rFonts w:ascii="Arial" w:hAnsi="Arial" w:cs="Arial"/>
          <w:color w:val="548DD4" w:themeColor="text2" w:themeTint="99"/>
          <w:sz w:val="22"/>
          <w:szCs w:val="22"/>
        </w:rPr>
        <w:t>the unique effect of a unit increase in a covariate is multiplicative with respect to the hazard rate</w:t>
      </w:r>
      <w:r w:rsidRPr="00890AC5">
        <w:rPr>
          <w:rFonts w:ascii="Arial" w:hAnsi="Arial" w:cs="Arial"/>
          <w:color w:val="548DD4" w:themeColor="text2" w:themeTint="99"/>
          <w:sz w:val="22"/>
          <w:szCs w:val="22"/>
        </w:rPr>
        <w:t xml:space="preserve">. </w:t>
      </w:r>
      <w:r w:rsidR="001F2BB1" w:rsidRPr="00890AC5">
        <w:rPr>
          <w:rFonts w:ascii="Arial" w:hAnsi="Arial" w:cs="Arial"/>
          <w:color w:val="548DD4" w:themeColor="text2" w:themeTint="99"/>
          <w:sz w:val="22"/>
          <w:szCs w:val="22"/>
        </w:rPr>
        <w:t>This implies that the effect of one covariate on the outcome does not change over time</w:t>
      </w:r>
      <w:r w:rsidRPr="00890AC5">
        <w:rPr>
          <w:rFonts w:ascii="Arial" w:hAnsi="Arial" w:cs="Arial"/>
          <w:color w:val="548DD4" w:themeColor="text2" w:themeTint="99"/>
          <w:sz w:val="22"/>
          <w:szCs w:val="22"/>
        </w:rPr>
        <w:t>.</w:t>
      </w:r>
      <w:r w:rsidR="001F2BB1" w:rsidRPr="00890AC5">
        <w:rPr>
          <w:rFonts w:ascii="Arial" w:hAnsi="Arial" w:cs="Arial"/>
          <w:color w:val="548DD4" w:themeColor="text2" w:themeTint="99"/>
          <w:sz w:val="22"/>
          <w:szCs w:val="22"/>
        </w:rPr>
        <w:t xml:space="preserve"> </w:t>
      </w:r>
    </w:p>
    <w:p w:rsidR="001F2BB1" w:rsidRPr="00890AC5" w:rsidRDefault="001F2BB1"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Given the form of the hazard function for the Cox proportional hazard model:</w:t>
      </w:r>
    </w:p>
    <w:p w:rsidR="001F2BB1" w:rsidRPr="00AE1D94" w:rsidRDefault="001F2BB1" w:rsidP="007C3E31">
      <w:pPr>
        <w:rPr>
          <w:rFonts w:ascii="Arial" w:hAnsi="Arial" w:cs="Arial"/>
          <w:i/>
          <w:color w:val="548DD4" w:themeColor="text2" w:themeTint="99"/>
          <w:sz w:val="22"/>
          <w:szCs w:val="22"/>
        </w:rPr>
      </w:pPr>
      <w:r w:rsidRPr="00AE1D94">
        <w:rPr>
          <w:rFonts w:ascii="Arial" w:hAnsi="Arial" w:cs="Arial"/>
          <w:i/>
          <w:iCs/>
          <w:color w:val="548DD4" w:themeColor="text2" w:themeTint="99"/>
          <w:position w:val="-12"/>
          <w:sz w:val="22"/>
          <w:szCs w:val="22"/>
        </w:rPr>
        <w:object w:dxaOrig="2460" w:dyaOrig="360">
          <v:shape id="_x0000_i1030" type="#_x0000_t75" style="width:123.05pt;height:18.4pt" o:ole="">
            <v:imagedata r:id="rId20" o:title=""/>
          </v:shape>
          <o:OLEObject Type="Embed" ProgID="Equation.3" ShapeID="_x0000_i1030" DrawAspect="Content" ObjectID="_1415185063" r:id="rId21"/>
        </w:object>
      </w:r>
    </w:p>
    <w:p w:rsidR="00BE76C2" w:rsidRPr="00890AC5" w:rsidRDefault="00606239"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w</w:t>
      </w:r>
      <w:r w:rsidR="001F2BB1" w:rsidRPr="00890AC5">
        <w:rPr>
          <w:rFonts w:ascii="Arial" w:hAnsi="Arial" w:cs="Arial"/>
          <w:color w:val="548DD4" w:themeColor="text2" w:themeTint="99"/>
          <w:sz w:val="22"/>
          <w:szCs w:val="22"/>
        </w:rPr>
        <w:t xml:space="preserve">here </w:t>
      </w:r>
      <w:r w:rsidR="001F2BB1" w:rsidRPr="00890AC5">
        <w:rPr>
          <w:rFonts w:ascii="Arial" w:hAnsi="Arial" w:cs="Arial"/>
          <w:i/>
          <w:color w:val="548DD4" w:themeColor="text2" w:themeTint="99"/>
          <w:sz w:val="22"/>
          <w:szCs w:val="22"/>
        </w:rPr>
        <w:t xml:space="preserve">t </w:t>
      </w:r>
      <w:r w:rsidR="001F2BB1" w:rsidRPr="00890AC5">
        <w:rPr>
          <w:rFonts w:ascii="Arial" w:hAnsi="Arial" w:cs="Arial"/>
          <w:color w:val="548DD4" w:themeColor="text2" w:themeTint="99"/>
          <w:sz w:val="22"/>
          <w:szCs w:val="22"/>
        </w:rPr>
        <w:t xml:space="preserve">is the time, </w:t>
      </w:r>
      <w:r w:rsidR="001F2BB1" w:rsidRPr="00890AC5">
        <w:rPr>
          <w:rFonts w:ascii="Arial" w:hAnsi="Arial" w:cs="Arial"/>
          <w:i/>
          <w:color w:val="548DD4" w:themeColor="text2" w:themeTint="99"/>
          <w:sz w:val="22"/>
          <w:szCs w:val="22"/>
        </w:rPr>
        <w:t>X</w:t>
      </w:r>
      <w:r w:rsidR="001F2BB1" w:rsidRPr="00890AC5">
        <w:rPr>
          <w:rFonts w:ascii="Arial" w:hAnsi="Arial" w:cs="Arial"/>
          <w:color w:val="548DD4" w:themeColor="text2" w:themeTint="99"/>
          <w:sz w:val="22"/>
          <w:szCs w:val="22"/>
        </w:rPr>
        <w:t xml:space="preserve"> is the matrix of covariate</w:t>
      </w:r>
      <w:r w:rsidR="00A74426" w:rsidRPr="00890AC5">
        <w:rPr>
          <w:rFonts w:ascii="Arial" w:hAnsi="Arial" w:cs="Arial"/>
          <w:color w:val="548DD4" w:themeColor="text2" w:themeTint="99"/>
          <w:sz w:val="22"/>
          <w:szCs w:val="22"/>
        </w:rPr>
        <w:t>s</w:t>
      </w:r>
      <w:r w:rsidR="001F2BB1" w:rsidRPr="00890AC5">
        <w:rPr>
          <w:rFonts w:ascii="Arial" w:hAnsi="Arial" w:cs="Arial"/>
          <w:color w:val="548DD4" w:themeColor="text2" w:themeTint="99"/>
          <w:sz w:val="22"/>
          <w:szCs w:val="22"/>
        </w:rPr>
        <w:t xml:space="preserve"> and </w:t>
      </w:r>
      <w:r w:rsidR="001F2BB1" w:rsidRPr="00890AC5">
        <w:rPr>
          <w:rFonts w:ascii="Arial" w:hAnsi="Arial" w:cs="Arial"/>
          <w:i/>
          <w:color w:val="548DD4" w:themeColor="text2" w:themeTint="99"/>
          <w:sz w:val="22"/>
          <w:szCs w:val="22"/>
        </w:rPr>
        <w:t>β</w:t>
      </w:r>
      <w:r w:rsidR="001F2BB1" w:rsidRPr="00890AC5">
        <w:rPr>
          <w:rFonts w:ascii="Arial" w:hAnsi="Arial" w:cs="Arial"/>
          <w:color w:val="548DD4" w:themeColor="text2" w:themeTint="99"/>
          <w:sz w:val="22"/>
          <w:szCs w:val="22"/>
        </w:rPr>
        <w:t xml:space="preserve"> is the vector of coefficients, the effect of time only </w:t>
      </w:r>
      <w:r w:rsidRPr="00890AC5">
        <w:rPr>
          <w:rFonts w:ascii="Arial" w:hAnsi="Arial" w:cs="Arial"/>
          <w:color w:val="548DD4" w:themeColor="text2" w:themeTint="99"/>
          <w:sz w:val="22"/>
          <w:szCs w:val="22"/>
        </w:rPr>
        <w:t>enters</w:t>
      </w:r>
      <w:r w:rsidR="001F2BB1" w:rsidRPr="00890AC5">
        <w:rPr>
          <w:rFonts w:ascii="Arial" w:hAnsi="Arial" w:cs="Arial"/>
          <w:color w:val="548DD4" w:themeColor="text2" w:themeTint="99"/>
          <w:sz w:val="22"/>
          <w:szCs w:val="22"/>
        </w:rPr>
        <w:t xml:space="preserve"> in the baseline hazard function</w:t>
      </w:r>
      <w:r w:rsidRPr="00890AC5">
        <w:rPr>
          <w:rFonts w:ascii="Arial" w:hAnsi="Arial" w:cs="Arial"/>
          <w:iCs/>
          <w:color w:val="548DD4" w:themeColor="text2" w:themeTint="99"/>
          <w:position w:val="-12"/>
          <w:sz w:val="22"/>
          <w:szCs w:val="22"/>
        </w:rPr>
        <w:object w:dxaOrig="600" w:dyaOrig="360">
          <v:shape id="_x0000_i1031" type="#_x0000_t75" style="width:30.15pt;height:18.4pt" o:ole="">
            <v:imagedata r:id="rId22" o:title=""/>
          </v:shape>
          <o:OLEObject Type="Embed" ProgID="Equation.3" ShapeID="_x0000_i1031" DrawAspect="Content" ObjectID="_1415185064" r:id="rId23"/>
        </w:object>
      </w:r>
      <w:r w:rsidRPr="00890AC5">
        <w:rPr>
          <w:rFonts w:ascii="Arial" w:hAnsi="Arial" w:cs="Arial"/>
          <w:color w:val="548DD4" w:themeColor="text2" w:themeTint="99"/>
          <w:sz w:val="22"/>
          <w:szCs w:val="22"/>
        </w:rPr>
        <w:t xml:space="preserve">not in the covariate part of the model </w:t>
      </w:r>
      <w:r w:rsidRPr="00890AC5">
        <w:rPr>
          <w:rFonts w:ascii="Arial" w:hAnsi="Arial" w:cs="Arial"/>
          <w:i/>
          <w:color w:val="548DD4" w:themeColor="text2" w:themeTint="99"/>
          <w:sz w:val="22"/>
          <w:szCs w:val="22"/>
        </w:rPr>
        <w:t>βX</w:t>
      </w:r>
      <w:r w:rsidRPr="00890AC5">
        <w:rPr>
          <w:rFonts w:ascii="Arial" w:hAnsi="Arial" w:cs="Arial"/>
          <w:color w:val="548DD4" w:themeColor="text2" w:themeTint="99"/>
          <w:sz w:val="22"/>
          <w:szCs w:val="22"/>
        </w:rPr>
        <w:t>.</w:t>
      </w:r>
    </w:p>
    <w:p w:rsidR="00606239" w:rsidRPr="00890AC5" w:rsidRDefault="00606239" w:rsidP="007C3E31">
      <w:pPr>
        <w:rPr>
          <w:rFonts w:ascii="Arial" w:hAnsi="Arial" w:cs="Arial"/>
          <w:color w:val="548DD4" w:themeColor="text2" w:themeTint="99"/>
          <w:sz w:val="22"/>
          <w:szCs w:val="22"/>
        </w:rPr>
      </w:pPr>
    </w:p>
    <w:p w:rsidR="00A74426" w:rsidRPr="00890AC5" w:rsidRDefault="00A74426"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This can be tested looking at Kaplan Meier curves. If the predictor satisfies the proportional hazard assumption</w:t>
      </w:r>
      <w:r w:rsidR="008F7647">
        <w:rPr>
          <w:rFonts w:ascii="Arial" w:hAnsi="Arial" w:cs="Arial"/>
          <w:color w:val="548DD4" w:themeColor="text2" w:themeTint="99"/>
          <w:sz w:val="22"/>
          <w:szCs w:val="22"/>
        </w:rPr>
        <w:t>,</w:t>
      </w:r>
      <w:r w:rsidRPr="00890AC5">
        <w:rPr>
          <w:rFonts w:ascii="Arial" w:hAnsi="Arial" w:cs="Arial"/>
          <w:color w:val="548DD4" w:themeColor="text2" w:themeTint="99"/>
          <w:sz w:val="22"/>
          <w:szCs w:val="22"/>
        </w:rPr>
        <w:t xml:space="preserve"> then the </w:t>
      </w:r>
      <w:r w:rsidR="008F7647">
        <w:rPr>
          <w:rFonts w:ascii="Arial" w:hAnsi="Arial" w:cs="Arial"/>
          <w:color w:val="548DD4" w:themeColor="text2" w:themeTint="99"/>
          <w:sz w:val="22"/>
          <w:szCs w:val="22"/>
        </w:rPr>
        <w:t xml:space="preserve">curve of survival versus </w:t>
      </w:r>
      <w:r w:rsidRPr="00890AC5">
        <w:rPr>
          <w:rFonts w:ascii="Arial" w:hAnsi="Arial" w:cs="Arial"/>
          <w:color w:val="548DD4" w:themeColor="text2" w:themeTint="99"/>
          <w:sz w:val="22"/>
          <w:szCs w:val="22"/>
        </w:rPr>
        <w:t xml:space="preserve">time </w:t>
      </w:r>
      <w:r w:rsidR="008F7647">
        <w:rPr>
          <w:rFonts w:ascii="Arial" w:hAnsi="Arial" w:cs="Arial"/>
          <w:color w:val="548DD4" w:themeColor="text2" w:themeTint="99"/>
          <w:sz w:val="22"/>
          <w:szCs w:val="22"/>
        </w:rPr>
        <w:t xml:space="preserve">for each value of the predictor </w:t>
      </w:r>
      <w:r w:rsidRPr="00890AC5">
        <w:rPr>
          <w:rFonts w:ascii="Arial" w:hAnsi="Arial" w:cs="Arial"/>
          <w:color w:val="548DD4" w:themeColor="text2" w:themeTint="99"/>
          <w:sz w:val="22"/>
          <w:szCs w:val="22"/>
        </w:rPr>
        <w:t xml:space="preserve">should </w:t>
      </w:r>
      <w:r w:rsidR="008F7647">
        <w:rPr>
          <w:rFonts w:ascii="Arial" w:hAnsi="Arial" w:cs="Arial"/>
          <w:color w:val="548DD4" w:themeColor="text2" w:themeTint="99"/>
          <w:sz w:val="22"/>
          <w:szCs w:val="22"/>
        </w:rPr>
        <w:t>be</w:t>
      </w:r>
      <w:r w:rsidRPr="00890AC5">
        <w:rPr>
          <w:rFonts w:ascii="Arial" w:hAnsi="Arial" w:cs="Arial"/>
          <w:color w:val="548DD4" w:themeColor="text2" w:themeTint="99"/>
          <w:sz w:val="22"/>
          <w:szCs w:val="22"/>
        </w:rPr>
        <w:t xml:space="preserve"> parallel. This solution works best for time fixed covariates with few levels but does not work well for continuous predictor or categorical predictors that have many levels because the graph becomes to "cluttered".</w:t>
      </w:r>
    </w:p>
    <w:p w:rsidR="00A74426" w:rsidRPr="00890AC5" w:rsidRDefault="00A74426" w:rsidP="007C3E31">
      <w:pPr>
        <w:rPr>
          <w:rFonts w:ascii="Arial" w:hAnsi="Arial" w:cs="Arial"/>
          <w:color w:val="548DD4" w:themeColor="text2" w:themeTint="99"/>
          <w:sz w:val="22"/>
          <w:szCs w:val="22"/>
        </w:rPr>
      </w:pPr>
    </w:p>
    <w:p w:rsidR="00A74426" w:rsidRPr="00890AC5" w:rsidRDefault="00A74426"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Ano</w:t>
      </w:r>
      <w:r w:rsidR="008F7647">
        <w:rPr>
          <w:rFonts w:ascii="Arial" w:hAnsi="Arial" w:cs="Arial"/>
          <w:color w:val="548DD4" w:themeColor="text2" w:themeTint="99"/>
          <w:sz w:val="22"/>
          <w:szCs w:val="22"/>
        </w:rPr>
        <w:t>ther solution is therefore to</w:t>
      </w:r>
      <w:r w:rsidRPr="00890AC5">
        <w:rPr>
          <w:rFonts w:ascii="Arial" w:hAnsi="Arial" w:cs="Arial"/>
          <w:color w:val="548DD4" w:themeColor="text2" w:themeTint="99"/>
          <w:sz w:val="22"/>
          <w:szCs w:val="22"/>
        </w:rPr>
        <w:t xml:space="preserve"> create interactions between the predictors and a function of survival time and include them in the model. If any of the time dependent covariates are significant then those predictors are not proportional. </w:t>
      </w:r>
    </w:p>
    <w:p w:rsidR="00A74426" w:rsidRPr="00A74426" w:rsidRDefault="00A74426" w:rsidP="007C3E31">
      <w:pPr>
        <w:rPr>
          <w:rFonts w:ascii="Arial" w:hAnsi="Arial" w:cs="Arial"/>
          <w:i/>
          <w:sz w:val="22"/>
          <w:szCs w:val="22"/>
        </w:rPr>
      </w:pPr>
    </w:p>
    <w:p w:rsidR="000E6DDB" w:rsidRPr="005E15C5" w:rsidRDefault="000E6DDB" w:rsidP="007C3E31">
      <w:pPr>
        <w:rPr>
          <w:rFonts w:ascii="Arial" w:hAnsi="Arial" w:cs="Arial"/>
          <w:sz w:val="22"/>
          <w:szCs w:val="22"/>
        </w:rPr>
      </w:pPr>
      <w:r w:rsidRPr="005E15C5">
        <w:rPr>
          <w:rFonts w:ascii="Arial" w:hAnsi="Arial" w:cs="Arial"/>
          <w:sz w:val="22"/>
          <w:szCs w:val="22"/>
        </w:rPr>
        <w:t>13/ What does mean “All analyses are stratified by sex, method of recruitment, and region of residence)”?</w:t>
      </w:r>
    </w:p>
    <w:p w:rsidR="000E6DDB" w:rsidRDefault="000E6DDB" w:rsidP="007C3E31">
      <w:pPr>
        <w:rPr>
          <w:rFonts w:ascii="Arial" w:hAnsi="Arial" w:cs="Arial"/>
          <w:sz w:val="22"/>
          <w:szCs w:val="22"/>
        </w:rPr>
      </w:pPr>
    </w:p>
    <w:p w:rsidR="00E26C7C" w:rsidRPr="00890AC5" w:rsidRDefault="0078424F"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That means that a different baseline hazard function</w:t>
      </w:r>
      <w:r w:rsidRPr="00890AC5">
        <w:rPr>
          <w:rFonts w:ascii="Arial" w:hAnsi="Arial" w:cs="Arial"/>
          <w:iCs/>
          <w:color w:val="548DD4" w:themeColor="text2" w:themeTint="99"/>
          <w:position w:val="-12"/>
          <w:sz w:val="22"/>
          <w:szCs w:val="22"/>
        </w:rPr>
        <w:object w:dxaOrig="600" w:dyaOrig="360">
          <v:shape id="_x0000_i1032" type="#_x0000_t75" style="width:30.15pt;height:18.4pt" o:ole="">
            <v:imagedata r:id="rId22" o:title=""/>
          </v:shape>
          <o:OLEObject Type="Embed" ProgID="Equation.3" ShapeID="_x0000_i1032" DrawAspect="Content" ObjectID="_1415185065" r:id="rId24"/>
        </w:object>
      </w:r>
      <w:r w:rsidRPr="00890AC5">
        <w:rPr>
          <w:rFonts w:ascii="Arial" w:hAnsi="Arial" w:cs="Arial"/>
          <w:color w:val="548DD4" w:themeColor="text2" w:themeTint="99"/>
          <w:sz w:val="22"/>
          <w:szCs w:val="22"/>
        </w:rPr>
        <w:t xml:space="preserve">is created for each combination of sex, method of recruitment, and region of residence. Consequently, there are </w:t>
      </w:r>
      <w:r w:rsidR="00E26C7C" w:rsidRPr="00890AC5">
        <w:rPr>
          <w:rFonts w:ascii="Arial" w:hAnsi="Arial" w:cs="Arial"/>
          <w:color w:val="548DD4" w:themeColor="text2" w:themeTint="99"/>
          <w:sz w:val="22"/>
          <w:szCs w:val="22"/>
        </w:rPr>
        <w:t>8</w:t>
      </w:r>
      <w:r w:rsidRPr="00890AC5">
        <w:rPr>
          <w:rFonts w:ascii="Arial" w:hAnsi="Arial" w:cs="Arial"/>
          <w:color w:val="548DD4" w:themeColor="text2" w:themeTint="99"/>
          <w:sz w:val="22"/>
          <w:szCs w:val="22"/>
        </w:rPr>
        <w:t xml:space="preserve"> different baseline hazard functions in the present study </w:t>
      </w:r>
    </w:p>
    <w:p w:rsidR="00E26C7C" w:rsidRPr="00890AC5" w:rsidRDefault="00E26C7C" w:rsidP="007C3E31">
      <w:pPr>
        <w:rPr>
          <w:rFonts w:ascii="Arial" w:hAnsi="Arial" w:cs="Arial"/>
          <w:color w:val="548DD4" w:themeColor="text2" w:themeTint="99"/>
          <w:sz w:val="22"/>
          <w:szCs w:val="22"/>
        </w:rPr>
      </w:pPr>
    </w:p>
    <w:p w:rsidR="00E26C7C" w:rsidRPr="00890AC5" w:rsidRDefault="00E26C7C"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8=</w:t>
      </w:r>
      <w:r w:rsidR="0078424F" w:rsidRPr="00890AC5">
        <w:rPr>
          <w:rFonts w:ascii="Arial" w:hAnsi="Arial" w:cs="Arial"/>
          <w:color w:val="548DD4" w:themeColor="text2" w:themeTint="99"/>
          <w:sz w:val="22"/>
          <w:szCs w:val="22"/>
        </w:rPr>
        <w:t>2 (categories for sex</w:t>
      </w:r>
      <w:r w:rsidRPr="00890AC5">
        <w:rPr>
          <w:rFonts w:ascii="Arial" w:hAnsi="Arial" w:cs="Arial"/>
          <w:color w:val="548DD4" w:themeColor="text2" w:themeTint="99"/>
          <w:sz w:val="22"/>
          <w:szCs w:val="22"/>
        </w:rPr>
        <w:t>: Male or Female</w:t>
      </w:r>
      <w:r w:rsidR="0078424F" w:rsidRPr="00890AC5">
        <w:rPr>
          <w:rFonts w:ascii="Arial" w:hAnsi="Arial" w:cs="Arial"/>
          <w:color w:val="548DD4" w:themeColor="text2" w:themeTint="99"/>
          <w:sz w:val="22"/>
          <w:szCs w:val="22"/>
        </w:rPr>
        <w:t>) x 2 (categories of methods of recruitment</w:t>
      </w:r>
      <w:r w:rsidRPr="00890AC5">
        <w:rPr>
          <w:rFonts w:ascii="Arial" w:hAnsi="Arial" w:cs="Arial"/>
          <w:color w:val="548DD4" w:themeColor="text2" w:themeTint="99"/>
          <w:sz w:val="22"/>
          <w:szCs w:val="22"/>
        </w:rPr>
        <w:t>: General practice or Post</w:t>
      </w:r>
      <w:r w:rsidR="0078424F" w:rsidRPr="00890AC5">
        <w:rPr>
          <w:rFonts w:ascii="Arial" w:hAnsi="Arial" w:cs="Arial"/>
          <w:color w:val="548DD4" w:themeColor="text2" w:themeTint="99"/>
          <w:sz w:val="22"/>
          <w:szCs w:val="22"/>
        </w:rPr>
        <w:t xml:space="preserve">) x </w:t>
      </w:r>
      <w:r w:rsidRPr="00890AC5">
        <w:rPr>
          <w:rFonts w:ascii="Arial" w:hAnsi="Arial" w:cs="Arial"/>
          <w:color w:val="548DD4" w:themeColor="text2" w:themeTint="99"/>
          <w:sz w:val="22"/>
          <w:szCs w:val="22"/>
        </w:rPr>
        <w:t>2</w:t>
      </w:r>
      <w:r w:rsidR="0078424F" w:rsidRPr="00890AC5">
        <w:rPr>
          <w:rFonts w:ascii="Arial" w:hAnsi="Arial" w:cs="Arial"/>
          <w:color w:val="548DD4" w:themeColor="text2" w:themeTint="99"/>
          <w:sz w:val="22"/>
          <w:szCs w:val="22"/>
        </w:rPr>
        <w:t xml:space="preserve"> (categories for region of residence</w:t>
      </w:r>
      <w:r w:rsidRPr="00890AC5">
        <w:rPr>
          <w:rFonts w:ascii="Arial" w:hAnsi="Arial" w:cs="Arial"/>
          <w:color w:val="548DD4" w:themeColor="text2" w:themeTint="99"/>
          <w:sz w:val="22"/>
          <w:szCs w:val="22"/>
        </w:rPr>
        <w:t>: England or Scotland</w:t>
      </w:r>
      <w:r w:rsidR="0078424F" w:rsidRPr="00890AC5">
        <w:rPr>
          <w:rFonts w:ascii="Arial" w:hAnsi="Arial" w:cs="Arial"/>
          <w:color w:val="548DD4" w:themeColor="text2" w:themeTint="99"/>
          <w:sz w:val="22"/>
          <w:szCs w:val="22"/>
        </w:rPr>
        <w:t>)</w:t>
      </w:r>
    </w:p>
    <w:p w:rsidR="00E26C7C" w:rsidRPr="00890AC5" w:rsidRDefault="00E26C7C" w:rsidP="007C3E31">
      <w:pPr>
        <w:rPr>
          <w:rFonts w:ascii="Arial" w:hAnsi="Arial" w:cs="Arial"/>
          <w:color w:val="548DD4" w:themeColor="text2" w:themeTint="99"/>
          <w:sz w:val="22"/>
          <w:szCs w:val="22"/>
        </w:rPr>
      </w:pPr>
    </w:p>
    <w:p w:rsidR="0078424F" w:rsidRPr="00890AC5" w:rsidRDefault="0078424F"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Performing stratified analyses (ie. estimating different baseline hazard functions) permits to reduce the chance of proportional hazard failure.</w:t>
      </w:r>
    </w:p>
    <w:p w:rsidR="0078424F" w:rsidRPr="00AE1D94" w:rsidRDefault="0078424F" w:rsidP="007C3E31">
      <w:pPr>
        <w:rPr>
          <w:rFonts w:ascii="Arial" w:hAnsi="Arial" w:cs="Arial"/>
          <w:color w:val="548DD4" w:themeColor="text2" w:themeTint="99"/>
          <w:sz w:val="22"/>
          <w:szCs w:val="22"/>
        </w:rPr>
      </w:pPr>
    </w:p>
    <w:p w:rsidR="00A945A0" w:rsidRDefault="000E6DDB" w:rsidP="007C3E31">
      <w:pPr>
        <w:rPr>
          <w:rFonts w:ascii="Arial" w:hAnsi="Arial" w:cs="Arial"/>
          <w:sz w:val="22"/>
          <w:szCs w:val="22"/>
        </w:rPr>
      </w:pPr>
      <w:r w:rsidRPr="005E15C5">
        <w:rPr>
          <w:rFonts w:ascii="Arial" w:hAnsi="Arial" w:cs="Arial"/>
          <w:sz w:val="22"/>
          <w:szCs w:val="22"/>
        </w:rPr>
        <w:t xml:space="preserve">14/ What were the adjustment variables? </w:t>
      </w:r>
    </w:p>
    <w:p w:rsidR="002A4B81" w:rsidRDefault="002A4B81" w:rsidP="007C3E31">
      <w:pPr>
        <w:rPr>
          <w:rFonts w:ascii="Arial" w:hAnsi="Arial" w:cs="Arial"/>
          <w:sz w:val="22"/>
          <w:szCs w:val="22"/>
        </w:rPr>
      </w:pPr>
    </w:p>
    <w:p w:rsidR="00A945A0" w:rsidRPr="00890AC5" w:rsidRDefault="00A945A0"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The adjustment variable</w:t>
      </w:r>
      <w:r w:rsidR="00E7227C" w:rsidRPr="00890AC5">
        <w:rPr>
          <w:rFonts w:ascii="Arial" w:hAnsi="Arial" w:cs="Arial"/>
          <w:color w:val="548DD4" w:themeColor="text2" w:themeTint="99"/>
          <w:sz w:val="22"/>
          <w:szCs w:val="22"/>
        </w:rPr>
        <w:t>s</w:t>
      </w:r>
      <w:r w:rsidRPr="00890AC5">
        <w:rPr>
          <w:rFonts w:ascii="Arial" w:hAnsi="Arial" w:cs="Arial"/>
          <w:color w:val="548DD4" w:themeColor="text2" w:themeTint="99"/>
          <w:sz w:val="22"/>
          <w:szCs w:val="22"/>
        </w:rPr>
        <w:t xml:space="preserve"> were smoking, </w:t>
      </w:r>
      <w:r w:rsidR="00B52A29" w:rsidRPr="00890AC5">
        <w:rPr>
          <w:rFonts w:ascii="Arial" w:hAnsi="Arial" w:cs="Arial"/>
          <w:color w:val="548DD4" w:themeColor="text2" w:themeTint="99"/>
          <w:sz w:val="22"/>
          <w:szCs w:val="22"/>
        </w:rPr>
        <w:t>education level, Townsend deprivation index, self reported hyperlipidaemia, receipt of long term treatment for any illness, use of oral contraceptive, use of hormone replacement therapy</w:t>
      </w:r>
      <w:r w:rsidR="00E7227C" w:rsidRPr="00890AC5">
        <w:rPr>
          <w:rFonts w:ascii="Arial" w:hAnsi="Arial" w:cs="Arial"/>
          <w:color w:val="548DD4" w:themeColor="text2" w:themeTint="99"/>
          <w:sz w:val="22"/>
          <w:szCs w:val="22"/>
        </w:rPr>
        <w:t xml:space="preserve"> and BMI.</w:t>
      </w:r>
    </w:p>
    <w:p w:rsidR="00E7227C" w:rsidRDefault="00E7227C" w:rsidP="007C3E31">
      <w:pPr>
        <w:rPr>
          <w:rFonts w:ascii="Arial" w:hAnsi="Arial" w:cs="Arial"/>
          <w:i/>
          <w:color w:val="548DD4" w:themeColor="text2" w:themeTint="99"/>
          <w:sz w:val="22"/>
          <w:szCs w:val="22"/>
        </w:rPr>
      </w:pPr>
    </w:p>
    <w:p w:rsidR="000E6DDB" w:rsidRDefault="000E6DDB" w:rsidP="007C3E31">
      <w:pPr>
        <w:rPr>
          <w:rFonts w:ascii="Arial" w:hAnsi="Arial" w:cs="Arial"/>
          <w:sz w:val="22"/>
          <w:szCs w:val="22"/>
        </w:rPr>
      </w:pPr>
      <w:r w:rsidRPr="005E15C5">
        <w:rPr>
          <w:rFonts w:ascii="Arial" w:hAnsi="Arial" w:cs="Arial"/>
          <w:sz w:val="22"/>
          <w:szCs w:val="22"/>
        </w:rPr>
        <w:t xml:space="preserve">15/ </w:t>
      </w:r>
      <w:r w:rsidR="005E15C5" w:rsidRPr="005E15C5">
        <w:rPr>
          <w:rFonts w:ascii="Arial" w:hAnsi="Arial" w:cs="Arial"/>
          <w:sz w:val="22"/>
          <w:szCs w:val="22"/>
        </w:rPr>
        <w:t xml:space="preserve">Interpret the </w:t>
      </w:r>
      <w:r w:rsidR="005F47E3">
        <w:rPr>
          <w:rFonts w:ascii="Arial" w:hAnsi="Arial" w:cs="Arial"/>
          <w:sz w:val="22"/>
          <w:szCs w:val="22"/>
        </w:rPr>
        <w:t>Hazard ratio of 0.70 (0.56 to 0.87) displayed in the table 4 (1</w:t>
      </w:r>
      <w:r w:rsidR="005F47E3" w:rsidRPr="005F47E3">
        <w:rPr>
          <w:rFonts w:ascii="Arial" w:hAnsi="Arial" w:cs="Arial"/>
          <w:sz w:val="22"/>
          <w:szCs w:val="22"/>
          <w:vertAlign w:val="superscript"/>
        </w:rPr>
        <w:t>st</w:t>
      </w:r>
      <w:r w:rsidR="005F47E3">
        <w:rPr>
          <w:rFonts w:ascii="Arial" w:hAnsi="Arial" w:cs="Arial"/>
          <w:sz w:val="22"/>
          <w:szCs w:val="22"/>
        </w:rPr>
        <w:t xml:space="preserve"> row, 2</w:t>
      </w:r>
      <w:r w:rsidR="005F47E3" w:rsidRPr="005F47E3">
        <w:rPr>
          <w:rFonts w:ascii="Arial" w:hAnsi="Arial" w:cs="Arial"/>
          <w:sz w:val="22"/>
          <w:szCs w:val="22"/>
          <w:vertAlign w:val="superscript"/>
        </w:rPr>
        <w:t>d</w:t>
      </w:r>
      <w:r w:rsidR="005F47E3">
        <w:rPr>
          <w:rFonts w:ascii="Arial" w:hAnsi="Arial" w:cs="Arial"/>
          <w:sz w:val="22"/>
          <w:szCs w:val="22"/>
        </w:rPr>
        <w:t xml:space="preserve"> column). </w:t>
      </w:r>
    </w:p>
    <w:p w:rsidR="002A4B81" w:rsidRPr="005E15C5" w:rsidRDefault="002A4B81" w:rsidP="007C3E31">
      <w:pPr>
        <w:rPr>
          <w:rFonts w:ascii="Arial" w:hAnsi="Arial" w:cs="Arial"/>
          <w:sz w:val="22"/>
          <w:szCs w:val="22"/>
        </w:rPr>
      </w:pPr>
    </w:p>
    <w:p w:rsidR="002A4B81" w:rsidRPr="00890AC5" w:rsidRDefault="002A4B81" w:rsidP="002A4B8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Participants who were vegetarian at inclusion (ie not eating meat or fish) had a 30% (13% - 44%) reduced risk of diverticular disease compared to participants not vegetarian at inclusion. This is equivalent to say that the hazard rate of</w:t>
      </w:r>
      <w:r w:rsidR="00EE2DD0">
        <w:rPr>
          <w:rFonts w:ascii="Arial" w:hAnsi="Arial" w:cs="Arial"/>
          <w:color w:val="548DD4" w:themeColor="text2" w:themeTint="99"/>
          <w:sz w:val="22"/>
          <w:szCs w:val="22"/>
        </w:rPr>
        <w:t xml:space="preserve"> </w:t>
      </w:r>
      <w:r w:rsidR="00EE2DD0" w:rsidRPr="00890AC5">
        <w:rPr>
          <w:rFonts w:ascii="Arial" w:hAnsi="Arial" w:cs="Arial"/>
          <w:color w:val="548DD4" w:themeColor="text2" w:themeTint="99"/>
          <w:sz w:val="22"/>
          <w:szCs w:val="22"/>
        </w:rPr>
        <w:t>diverticular disease</w:t>
      </w:r>
      <w:r w:rsidR="00EE2DD0">
        <w:rPr>
          <w:rFonts w:ascii="Arial" w:hAnsi="Arial" w:cs="Arial"/>
          <w:color w:val="548DD4" w:themeColor="text2" w:themeTint="99"/>
          <w:sz w:val="22"/>
          <w:szCs w:val="22"/>
        </w:rPr>
        <w:t xml:space="preserve"> in</w:t>
      </w:r>
      <w:r w:rsidRPr="00890AC5">
        <w:rPr>
          <w:rFonts w:ascii="Arial" w:hAnsi="Arial" w:cs="Arial"/>
          <w:color w:val="548DD4" w:themeColor="text2" w:themeTint="99"/>
          <w:sz w:val="22"/>
          <w:szCs w:val="22"/>
        </w:rPr>
        <w:t xml:space="preserve"> vegetarian at inclusion is 0.70 times the hazard rate </w:t>
      </w:r>
      <w:r w:rsidR="00EE2DD0">
        <w:rPr>
          <w:rFonts w:ascii="Arial" w:hAnsi="Arial" w:cs="Arial"/>
          <w:color w:val="548DD4" w:themeColor="text2" w:themeTint="99"/>
          <w:sz w:val="22"/>
          <w:szCs w:val="22"/>
        </w:rPr>
        <w:t>in</w:t>
      </w:r>
      <w:r w:rsidRPr="00890AC5">
        <w:rPr>
          <w:rFonts w:ascii="Arial" w:hAnsi="Arial" w:cs="Arial"/>
          <w:color w:val="548DD4" w:themeColor="text2" w:themeTint="99"/>
          <w:sz w:val="22"/>
          <w:szCs w:val="22"/>
        </w:rPr>
        <w:t xml:space="preserve"> non-vegetarian at inclusion. This association was independent of smoking, education level, Townsend deprivation index, self reported hyperlipidaemia, receipt of long term treatment for any illness, use of oral contraceptive, use of hormone replacement therapy and BMI. </w:t>
      </w:r>
    </w:p>
    <w:p w:rsidR="005E15C5" w:rsidRDefault="005E15C5" w:rsidP="007C3E31">
      <w:pPr>
        <w:rPr>
          <w:rFonts w:ascii="Arial" w:hAnsi="Arial" w:cs="Arial"/>
          <w:sz w:val="22"/>
          <w:szCs w:val="22"/>
        </w:rPr>
      </w:pPr>
    </w:p>
    <w:p w:rsidR="005F47E3" w:rsidRPr="005E15C5" w:rsidRDefault="005F47E3" w:rsidP="005F47E3">
      <w:pPr>
        <w:rPr>
          <w:rFonts w:ascii="Arial" w:hAnsi="Arial" w:cs="Arial"/>
          <w:sz w:val="22"/>
          <w:szCs w:val="22"/>
        </w:rPr>
      </w:pPr>
      <w:r>
        <w:rPr>
          <w:rFonts w:ascii="Arial" w:hAnsi="Arial" w:cs="Arial"/>
          <w:sz w:val="22"/>
          <w:szCs w:val="22"/>
        </w:rPr>
        <w:t xml:space="preserve">16/ Write the </w:t>
      </w:r>
      <w:r w:rsidR="00DF00C4">
        <w:rPr>
          <w:rFonts w:ascii="Arial" w:hAnsi="Arial" w:cs="Arial"/>
          <w:sz w:val="22"/>
          <w:szCs w:val="22"/>
        </w:rPr>
        <w:t xml:space="preserve">detailed </w:t>
      </w:r>
      <w:r>
        <w:rPr>
          <w:rFonts w:ascii="Arial" w:hAnsi="Arial" w:cs="Arial"/>
          <w:sz w:val="22"/>
          <w:szCs w:val="22"/>
        </w:rPr>
        <w:t>formula of the model used to test the interaction between diet group and sex (table 6).</w:t>
      </w:r>
    </w:p>
    <w:p w:rsidR="005F47E3" w:rsidRDefault="005F47E3" w:rsidP="007C3E31">
      <w:pPr>
        <w:rPr>
          <w:rFonts w:ascii="Arial" w:hAnsi="Arial" w:cs="Arial"/>
          <w:sz w:val="22"/>
          <w:szCs w:val="22"/>
        </w:rPr>
      </w:pPr>
    </w:p>
    <w:p w:rsidR="002A4B81" w:rsidRDefault="001A1CF8" w:rsidP="007C3E31">
      <w:pPr>
        <w:rPr>
          <w:rFonts w:ascii="Arial" w:hAnsi="Arial" w:cs="Arial"/>
          <w:sz w:val="22"/>
          <w:szCs w:val="22"/>
        </w:rPr>
      </w:pPr>
      <w:r w:rsidRPr="004F4A80">
        <w:rPr>
          <w:rFonts w:ascii="Arial" w:hAnsi="Arial" w:cs="Arial"/>
          <w:i/>
          <w:iCs/>
          <w:color w:val="548DD4" w:themeColor="text2" w:themeTint="99"/>
          <w:position w:val="-124"/>
          <w:sz w:val="22"/>
          <w:szCs w:val="22"/>
        </w:rPr>
        <w:object w:dxaOrig="9340" w:dyaOrig="2540">
          <v:shape id="_x0000_i1033" type="#_x0000_t75" style="width:465.5pt;height:128.95pt" o:ole="">
            <v:imagedata r:id="rId25" o:title=""/>
          </v:shape>
          <o:OLEObject Type="Embed" ProgID="Equation.3" ShapeID="_x0000_i1033" DrawAspect="Content" ObjectID="_1415185066" r:id="rId26"/>
        </w:object>
      </w:r>
    </w:p>
    <w:p w:rsidR="004F4A80" w:rsidRPr="00890AC5" w:rsidRDefault="001A1CF8"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w</w:t>
      </w:r>
      <w:r w:rsidR="004F4A80" w:rsidRPr="00890AC5">
        <w:rPr>
          <w:rFonts w:ascii="Arial" w:hAnsi="Arial" w:cs="Arial"/>
          <w:color w:val="548DD4" w:themeColor="text2" w:themeTint="99"/>
          <w:sz w:val="22"/>
          <w:szCs w:val="22"/>
        </w:rPr>
        <w:t>her</w:t>
      </w:r>
      <w:r w:rsidRPr="00890AC5">
        <w:rPr>
          <w:rFonts w:ascii="Arial" w:hAnsi="Arial" w:cs="Arial"/>
          <w:color w:val="548DD4" w:themeColor="text2" w:themeTint="99"/>
          <w:sz w:val="22"/>
          <w:szCs w:val="22"/>
        </w:rPr>
        <w:t xml:space="preserve">e </w:t>
      </w:r>
      <w:r w:rsidRPr="00890AC5">
        <w:rPr>
          <w:rFonts w:ascii="Arial" w:hAnsi="Arial" w:cs="Arial"/>
          <w:i/>
          <w:iCs/>
          <w:color w:val="548DD4" w:themeColor="text2" w:themeTint="99"/>
          <w:position w:val="-14"/>
          <w:sz w:val="22"/>
          <w:szCs w:val="22"/>
        </w:rPr>
        <w:object w:dxaOrig="1120" w:dyaOrig="380">
          <v:shape id="_x0000_i1034" type="#_x0000_t75" style="width:55.25pt;height:19.25pt" o:ole="">
            <v:imagedata r:id="rId27" o:title=""/>
          </v:shape>
          <o:OLEObject Type="Embed" ProgID="Equation.3" ShapeID="_x0000_i1034" DrawAspect="Content" ObjectID="_1415185067" r:id="rId28"/>
        </w:object>
      </w:r>
      <w:r w:rsidRPr="00890AC5">
        <w:rPr>
          <w:rFonts w:ascii="Arial" w:hAnsi="Arial" w:cs="Arial"/>
          <w:color w:val="548DD4" w:themeColor="text2" w:themeTint="99"/>
          <w:sz w:val="22"/>
          <w:szCs w:val="22"/>
        </w:rPr>
        <w:t>are the 8 baseline hazard functions</w:t>
      </w:r>
    </w:p>
    <w:p w:rsidR="001A1CF8" w:rsidRPr="00890AC5" w:rsidRDefault="001A1CF8" w:rsidP="007C3E31">
      <w:pPr>
        <w:rPr>
          <w:rFonts w:ascii="Arial" w:hAnsi="Arial" w:cs="Arial"/>
          <w:color w:val="548DD4" w:themeColor="text2" w:themeTint="99"/>
          <w:sz w:val="22"/>
          <w:szCs w:val="22"/>
        </w:rPr>
      </w:pPr>
      <w:r w:rsidRPr="00890AC5">
        <w:rPr>
          <w:i/>
          <w:color w:val="548DD4" w:themeColor="text2" w:themeTint="99"/>
          <w:sz w:val="22"/>
          <w:szCs w:val="22"/>
        </w:rPr>
        <w:t>Vegetarian</w:t>
      </w:r>
      <w:r w:rsidRPr="00890AC5">
        <w:rPr>
          <w:rFonts w:ascii="Arial" w:hAnsi="Arial" w:cs="Arial"/>
          <w:color w:val="548DD4" w:themeColor="text2" w:themeTint="99"/>
          <w:sz w:val="22"/>
          <w:szCs w:val="22"/>
        </w:rPr>
        <w:t>=1 if the participant is vegetarian at inclusion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Formersmoke</w:t>
      </w:r>
      <w:r w:rsidRPr="00890AC5">
        <w:rPr>
          <w:rFonts w:ascii="Arial" w:hAnsi="Arial" w:cs="Arial"/>
          <w:color w:val="548DD4" w:themeColor="text2" w:themeTint="99"/>
          <w:sz w:val="22"/>
          <w:szCs w:val="22"/>
        </w:rPr>
        <w:t>=1 if the participant is a former smoker at inclusion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Lightsmoke</w:t>
      </w:r>
      <w:r w:rsidRPr="00890AC5">
        <w:rPr>
          <w:rFonts w:ascii="Arial" w:hAnsi="Arial" w:cs="Arial"/>
          <w:color w:val="548DD4" w:themeColor="text2" w:themeTint="99"/>
          <w:sz w:val="22"/>
          <w:szCs w:val="22"/>
        </w:rPr>
        <w:t>=1 if the participant is a light smoker at inclusion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Heavysmoke</w:t>
      </w:r>
      <w:r w:rsidRPr="00890AC5">
        <w:rPr>
          <w:rFonts w:ascii="Arial" w:hAnsi="Arial" w:cs="Arial"/>
          <w:color w:val="548DD4" w:themeColor="text2" w:themeTint="99"/>
          <w:sz w:val="22"/>
          <w:szCs w:val="22"/>
        </w:rPr>
        <w:t>=1 if the participant is a heavy smoker at inclusion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Higher2deducation</w:t>
      </w:r>
      <w:r w:rsidRPr="00890AC5">
        <w:rPr>
          <w:rFonts w:ascii="Arial" w:hAnsi="Arial" w:cs="Arial"/>
          <w:color w:val="548DD4" w:themeColor="text2" w:themeTint="99"/>
          <w:sz w:val="22"/>
          <w:szCs w:val="22"/>
        </w:rPr>
        <w:t>=1 if the highest degree of the participant is secondary school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University</w:t>
      </w:r>
      <w:r w:rsidRPr="00890AC5">
        <w:rPr>
          <w:rFonts w:ascii="Arial" w:hAnsi="Arial" w:cs="Arial"/>
          <w:color w:val="548DD4" w:themeColor="text2" w:themeTint="99"/>
          <w:sz w:val="22"/>
          <w:szCs w:val="22"/>
        </w:rPr>
        <w:t>=1 if the highest degree of the participant is university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Cat2deprivationindex</w:t>
      </w:r>
      <w:r w:rsidRPr="00890AC5">
        <w:rPr>
          <w:rFonts w:ascii="Arial" w:hAnsi="Arial" w:cs="Arial"/>
          <w:color w:val="548DD4" w:themeColor="text2" w:themeTint="99"/>
          <w:sz w:val="22"/>
          <w:szCs w:val="22"/>
        </w:rPr>
        <w:t>=1 if the participant live in a town with a deprivation index between -3.3 and -1.7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Cat3deprivationindex</w:t>
      </w:r>
      <w:r w:rsidRPr="00890AC5">
        <w:rPr>
          <w:rFonts w:ascii="Arial" w:hAnsi="Arial" w:cs="Arial"/>
          <w:color w:val="548DD4" w:themeColor="text2" w:themeTint="99"/>
          <w:sz w:val="22"/>
          <w:szCs w:val="22"/>
        </w:rPr>
        <w:t>=1 if the participant live in a town with a deprivation index between -1.8 and 0.2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Cat4deprivationindex</w:t>
      </w:r>
      <w:r w:rsidRPr="00890AC5">
        <w:rPr>
          <w:rFonts w:ascii="Arial" w:hAnsi="Arial" w:cs="Arial"/>
          <w:color w:val="548DD4" w:themeColor="text2" w:themeTint="99"/>
          <w:sz w:val="22"/>
          <w:szCs w:val="22"/>
        </w:rPr>
        <w:t>=1 if the participant live in a town with a deprivation index of at least 0.3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Hyperlipidemia</w:t>
      </w:r>
      <w:r w:rsidRPr="00890AC5">
        <w:rPr>
          <w:rFonts w:ascii="Arial" w:hAnsi="Arial" w:cs="Arial"/>
          <w:color w:val="548DD4" w:themeColor="text2" w:themeTint="99"/>
          <w:sz w:val="22"/>
          <w:szCs w:val="22"/>
        </w:rPr>
        <w:t>=1 if the participant reported a hyperlipidelia at inclusion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Longtermtreatment</w:t>
      </w:r>
      <w:r w:rsidRPr="00890AC5">
        <w:rPr>
          <w:rFonts w:ascii="Arial" w:hAnsi="Arial" w:cs="Arial"/>
          <w:color w:val="548DD4" w:themeColor="text2" w:themeTint="99"/>
          <w:sz w:val="22"/>
          <w:szCs w:val="22"/>
        </w:rPr>
        <w:t>=1 if the participant reported a long term treatment at inclusion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Oralcontraceptive</w:t>
      </w:r>
      <w:r w:rsidRPr="00890AC5">
        <w:rPr>
          <w:rFonts w:ascii="Arial" w:hAnsi="Arial" w:cs="Arial"/>
          <w:color w:val="548DD4" w:themeColor="text2" w:themeTint="99"/>
          <w:sz w:val="22"/>
          <w:szCs w:val="22"/>
        </w:rPr>
        <w:t xml:space="preserve">=1 if the participant </w:t>
      </w:r>
      <w:r w:rsidR="00890AC5" w:rsidRPr="00890AC5">
        <w:rPr>
          <w:rFonts w:ascii="Arial" w:hAnsi="Arial" w:cs="Arial"/>
          <w:color w:val="548DD4" w:themeColor="text2" w:themeTint="99"/>
          <w:sz w:val="22"/>
          <w:szCs w:val="22"/>
        </w:rPr>
        <w:t>(women) reported ever using oral contraceptive and 0 otherwise</w:t>
      </w:r>
    </w:p>
    <w:p w:rsidR="00890AC5" w:rsidRPr="00890AC5" w:rsidRDefault="00890AC5" w:rsidP="00890AC5">
      <w:pPr>
        <w:rPr>
          <w:rFonts w:ascii="Arial" w:hAnsi="Arial" w:cs="Arial"/>
          <w:color w:val="548DD4" w:themeColor="text2" w:themeTint="99"/>
          <w:sz w:val="22"/>
          <w:szCs w:val="22"/>
        </w:rPr>
      </w:pPr>
      <w:r w:rsidRPr="00890AC5">
        <w:rPr>
          <w:i/>
          <w:color w:val="548DD4" w:themeColor="text2" w:themeTint="99"/>
          <w:sz w:val="22"/>
          <w:szCs w:val="22"/>
        </w:rPr>
        <w:t>HRT</w:t>
      </w:r>
      <w:r w:rsidRPr="00890AC5">
        <w:rPr>
          <w:rFonts w:ascii="Arial" w:hAnsi="Arial" w:cs="Arial"/>
          <w:color w:val="548DD4" w:themeColor="text2" w:themeTint="99"/>
          <w:sz w:val="22"/>
          <w:szCs w:val="22"/>
        </w:rPr>
        <w:t>=1 if the participant (women) reported ever using HRT and 0 otherwise</w:t>
      </w:r>
    </w:p>
    <w:p w:rsidR="00890AC5" w:rsidRPr="00890AC5" w:rsidRDefault="00890AC5" w:rsidP="001A1CF8">
      <w:pPr>
        <w:rPr>
          <w:rFonts w:ascii="Arial" w:hAnsi="Arial" w:cs="Arial"/>
          <w:color w:val="548DD4" w:themeColor="text2" w:themeTint="99"/>
          <w:sz w:val="22"/>
          <w:szCs w:val="22"/>
        </w:rPr>
      </w:pPr>
      <w:r w:rsidRPr="00890AC5">
        <w:rPr>
          <w:i/>
          <w:color w:val="548DD4" w:themeColor="text2" w:themeTint="99"/>
          <w:sz w:val="22"/>
          <w:szCs w:val="22"/>
        </w:rPr>
        <w:t>BMI</w:t>
      </w:r>
      <w:r w:rsidR="001A1CF8" w:rsidRPr="00890AC5">
        <w:rPr>
          <w:rFonts w:ascii="Arial" w:hAnsi="Arial" w:cs="Arial"/>
          <w:color w:val="548DD4" w:themeColor="text2" w:themeTint="99"/>
          <w:sz w:val="22"/>
          <w:szCs w:val="22"/>
        </w:rPr>
        <w:t xml:space="preserve"> </w:t>
      </w:r>
      <w:r w:rsidRPr="00890AC5">
        <w:rPr>
          <w:rFonts w:ascii="Arial" w:hAnsi="Arial" w:cs="Arial"/>
          <w:color w:val="548DD4" w:themeColor="text2" w:themeTint="99"/>
          <w:sz w:val="22"/>
          <w:szCs w:val="22"/>
        </w:rPr>
        <w:t xml:space="preserve"> is the continuous value of BMI for each participant. </w:t>
      </w:r>
    </w:p>
    <w:p w:rsidR="001A1CF8" w:rsidRPr="00890AC5" w:rsidRDefault="00890AC5" w:rsidP="001A1CF8">
      <w:pPr>
        <w:rPr>
          <w:rFonts w:ascii="Arial" w:hAnsi="Arial" w:cs="Arial"/>
          <w:color w:val="548DD4" w:themeColor="text2" w:themeTint="99"/>
          <w:sz w:val="22"/>
          <w:szCs w:val="22"/>
        </w:rPr>
      </w:pPr>
      <w:r w:rsidRPr="00890AC5">
        <w:rPr>
          <w:i/>
          <w:color w:val="548DD4" w:themeColor="text2" w:themeTint="99"/>
          <w:sz w:val="22"/>
          <w:szCs w:val="22"/>
        </w:rPr>
        <w:t>Sex</w:t>
      </w:r>
      <w:r w:rsidR="001A1CF8" w:rsidRPr="00890AC5">
        <w:rPr>
          <w:rFonts w:ascii="Arial" w:hAnsi="Arial" w:cs="Arial"/>
          <w:color w:val="548DD4" w:themeColor="text2" w:themeTint="99"/>
          <w:sz w:val="22"/>
          <w:szCs w:val="22"/>
        </w:rPr>
        <w:t xml:space="preserve">=1 if the participant is vegetarian </w:t>
      </w:r>
      <w:r w:rsidRPr="00890AC5">
        <w:rPr>
          <w:rFonts w:ascii="Arial" w:hAnsi="Arial" w:cs="Arial"/>
          <w:color w:val="548DD4" w:themeColor="text2" w:themeTint="99"/>
          <w:sz w:val="22"/>
          <w:szCs w:val="22"/>
        </w:rPr>
        <w:t>a men</w:t>
      </w:r>
      <w:r w:rsidR="001A1CF8" w:rsidRPr="00890AC5">
        <w:rPr>
          <w:rFonts w:ascii="Arial" w:hAnsi="Arial" w:cs="Arial"/>
          <w:color w:val="548DD4" w:themeColor="text2" w:themeTint="99"/>
          <w:sz w:val="22"/>
          <w:szCs w:val="22"/>
        </w:rPr>
        <w:t xml:space="preserve"> and 0 otherwise</w:t>
      </w:r>
    </w:p>
    <w:p w:rsidR="001A1CF8" w:rsidRDefault="001A1CF8" w:rsidP="007C3E31">
      <w:pPr>
        <w:rPr>
          <w:rFonts w:ascii="Arial" w:hAnsi="Arial" w:cs="Arial"/>
          <w:sz w:val="22"/>
          <w:szCs w:val="22"/>
        </w:rPr>
      </w:pPr>
    </w:p>
    <w:p w:rsidR="00DF00C4" w:rsidRPr="00890AC5" w:rsidRDefault="00DF00C4" w:rsidP="00DF00C4">
      <w:pPr>
        <w:rPr>
          <w:rFonts w:ascii="Arial" w:hAnsi="Arial" w:cs="Arial"/>
          <w:color w:val="548DD4" w:themeColor="text2" w:themeTint="99"/>
          <w:sz w:val="22"/>
          <w:szCs w:val="22"/>
        </w:rPr>
      </w:pPr>
      <w:r w:rsidRPr="00DF00C4">
        <w:rPr>
          <w:rFonts w:ascii="Arial" w:hAnsi="Arial" w:cs="Arial"/>
          <w:color w:val="548DD4" w:themeColor="text2" w:themeTint="99"/>
          <w:sz w:val="22"/>
          <w:szCs w:val="22"/>
        </w:rPr>
        <w:t>Note that the reference group</w:t>
      </w:r>
      <w:r>
        <w:rPr>
          <w:rFonts w:ascii="Arial" w:hAnsi="Arial" w:cs="Arial"/>
          <w:color w:val="548DD4" w:themeColor="text2" w:themeTint="99"/>
          <w:sz w:val="22"/>
          <w:szCs w:val="22"/>
        </w:rPr>
        <w:t>s</w:t>
      </w:r>
      <w:r w:rsidRPr="00DF00C4">
        <w:rPr>
          <w:rFonts w:ascii="Arial" w:hAnsi="Arial" w:cs="Arial"/>
          <w:color w:val="548DD4" w:themeColor="text2" w:themeTint="99"/>
          <w:sz w:val="22"/>
          <w:szCs w:val="22"/>
        </w:rPr>
        <w:t xml:space="preserve"> (for example never smoker in t</w:t>
      </w:r>
      <w:r>
        <w:rPr>
          <w:rFonts w:ascii="Arial" w:hAnsi="Arial" w:cs="Arial"/>
          <w:color w:val="548DD4" w:themeColor="text2" w:themeTint="99"/>
          <w:sz w:val="22"/>
          <w:szCs w:val="22"/>
        </w:rPr>
        <w:t>he case of the smoking status) are</w:t>
      </w:r>
      <w:r w:rsidRPr="00DF00C4">
        <w:rPr>
          <w:rFonts w:ascii="Arial" w:hAnsi="Arial" w:cs="Arial"/>
          <w:color w:val="548DD4" w:themeColor="text2" w:themeTint="99"/>
          <w:sz w:val="22"/>
          <w:szCs w:val="22"/>
        </w:rPr>
        <w:t xml:space="preserve"> not entered in the model since </w:t>
      </w:r>
      <w:r>
        <w:rPr>
          <w:rFonts w:ascii="Arial" w:hAnsi="Arial" w:cs="Arial"/>
          <w:color w:val="548DD4" w:themeColor="text2" w:themeTint="99"/>
          <w:sz w:val="22"/>
          <w:szCs w:val="22"/>
        </w:rPr>
        <w:t xml:space="preserve">the information can be deduced from the other dichotomous variables (never smokers are participants with 0 value for </w:t>
      </w:r>
      <w:r w:rsidRPr="00890AC5">
        <w:rPr>
          <w:i/>
          <w:color w:val="548DD4" w:themeColor="text2" w:themeTint="99"/>
          <w:sz w:val="22"/>
          <w:szCs w:val="22"/>
        </w:rPr>
        <w:t>Formersmoke</w:t>
      </w:r>
      <w:r>
        <w:rPr>
          <w:rFonts w:ascii="Arial" w:hAnsi="Arial" w:cs="Arial"/>
          <w:color w:val="548DD4" w:themeColor="text2" w:themeTint="99"/>
          <w:sz w:val="22"/>
          <w:szCs w:val="22"/>
        </w:rPr>
        <w:t xml:space="preserve">, </w:t>
      </w:r>
      <w:r w:rsidRPr="00890AC5">
        <w:rPr>
          <w:i/>
          <w:color w:val="548DD4" w:themeColor="text2" w:themeTint="99"/>
          <w:sz w:val="22"/>
          <w:szCs w:val="22"/>
        </w:rPr>
        <w:t>Lightsmoke</w:t>
      </w:r>
      <w:r>
        <w:rPr>
          <w:rFonts w:ascii="Arial" w:hAnsi="Arial" w:cs="Arial"/>
          <w:color w:val="548DD4" w:themeColor="text2" w:themeTint="99"/>
          <w:sz w:val="22"/>
          <w:szCs w:val="22"/>
        </w:rPr>
        <w:t xml:space="preserve"> and </w:t>
      </w:r>
      <w:r w:rsidRPr="00890AC5">
        <w:rPr>
          <w:i/>
          <w:color w:val="548DD4" w:themeColor="text2" w:themeTint="99"/>
          <w:sz w:val="22"/>
          <w:szCs w:val="22"/>
        </w:rPr>
        <w:t>Heavysmoke</w:t>
      </w:r>
      <w:r>
        <w:rPr>
          <w:rFonts w:ascii="Arial" w:hAnsi="Arial" w:cs="Arial"/>
          <w:color w:val="548DD4" w:themeColor="text2" w:themeTint="99"/>
          <w:sz w:val="22"/>
          <w:szCs w:val="22"/>
        </w:rPr>
        <w:t>)</w:t>
      </w:r>
    </w:p>
    <w:p w:rsidR="00DF00C4" w:rsidRPr="00DF00C4" w:rsidRDefault="00DF00C4" w:rsidP="007C3E31">
      <w:pPr>
        <w:rPr>
          <w:rFonts w:ascii="Arial" w:hAnsi="Arial" w:cs="Arial"/>
          <w:color w:val="548DD4" w:themeColor="text2" w:themeTint="99"/>
          <w:sz w:val="22"/>
          <w:szCs w:val="22"/>
        </w:rPr>
      </w:pPr>
    </w:p>
    <w:p w:rsidR="00DF00C4" w:rsidRDefault="00DF00C4" w:rsidP="007C3E31">
      <w:pPr>
        <w:rPr>
          <w:rFonts w:ascii="Arial" w:hAnsi="Arial" w:cs="Arial"/>
          <w:sz w:val="22"/>
          <w:szCs w:val="22"/>
        </w:rPr>
      </w:pPr>
    </w:p>
    <w:p w:rsidR="00DF00C4" w:rsidRDefault="00DF00C4" w:rsidP="00DF00C4">
      <w:pPr>
        <w:rPr>
          <w:rFonts w:ascii="Arial" w:hAnsi="Arial" w:cs="Arial"/>
          <w:sz w:val="22"/>
          <w:szCs w:val="22"/>
        </w:rPr>
      </w:pPr>
      <w:r>
        <w:rPr>
          <w:rFonts w:ascii="Arial" w:hAnsi="Arial" w:cs="Arial"/>
          <w:sz w:val="22"/>
          <w:szCs w:val="22"/>
        </w:rPr>
        <w:t>17/ What is the difference of interpretation between the HR of BMI and the HR of light smoker?</w:t>
      </w:r>
    </w:p>
    <w:p w:rsidR="00DF00C4" w:rsidRDefault="00DF00C4" w:rsidP="00DF00C4">
      <w:pPr>
        <w:rPr>
          <w:rFonts w:ascii="Arial" w:hAnsi="Arial" w:cs="Arial"/>
          <w:sz w:val="22"/>
          <w:szCs w:val="22"/>
        </w:rPr>
      </w:pPr>
    </w:p>
    <w:p w:rsidR="00DF00C4" w:rsidRDefault="00DF00C4" w:rsidP="00DF00C4">
      <w:pPr>
        <w:rPr>
          <w:rFonts w:ascii="Arial" w:hAnsi="Arial" w:cs="Arial"/>
          <w:color w:val="548DD4" w:themeColor="text2" w:themeTint="99"/>
          <w:sz w:val="22"/>
          <w:szCs w:val="22"/>
        </w:rPr>
      </w:pPr>
      <w:r>
        <w:rPr>
          <w:rFonts w:ascii="Arial" w:hAnsi="Arial" w:cs="Arial"/>
          <w:color w:val="548DD4" w:themeColor="text2" w:themeTint="99"/>
          <w:sz w:val="22"/>
          <w:szCs w:val="22"/>
        </w:rPr>
        <w:t>BMI</w:t>
      </w:r>
      <w:r w:rsidRPr="00890AC5">
        <w:rPr>
          <w:rFonts w:ascii="Arial" w:hAnsi="Arial" w:cs="Arial"/>
          <w:color w:val="548DD4" w:themeColor="text2" w:themeTint="99"/>
          <w:sz w:val="22"/>
          <w:szCs w:val="22"/>
        </w:rPr>
        <w:t xml:space="preserve"> is </w:t>
      </w:r>
      <w:r>
        <w:rPr>
          <w:rFonts w:ascii="Arial" w:hAnsi="Arial" w:cs="Arial"/>
          <w:color w:val="548DD4" w:themeColor="text2" w:themeTint="99"/>
          <w:sz w:val="22"/>
          <w:szCs w:val="22"/>
        </w:rPr>
        <w:t xml:space="preserve">a </w:t>
      </w:r>
      <w:r w:rsidRPr="00890AC5">
        <w:rPr>
          <w:rFonts w:ascii="Arial" w:hAnsi="Arial" w:cs="Arial"/>
          <w:color w:val="548DD4" w:themeColor="text2" w:themeTint="99"/>
          <w:sz w:val="22"/>
          <w:szCs w:val="22"/>
        </w:rPr>
        <w:t xml:space="preserve">continuous variable </w:t>
      </w:r>
      <w:r>
        <w:rPr>
          <w:rFonts w:ascii="Arial" w:hAnsi="Arial" w:cs="Arial"/>
          <w:color w:val="548DD4" w:themeColor="text2" w:themeTint="99"/>
          <w:sz w:val="22"/>
          <w:szCs w:val="22"/>
        </w:rPr>
        <w:t>(</w:t>
      </w:r>
      <w:r w:rsidRPr="00890AC5">
        <w:rPr>
          <w:rFonts w:ascii="Arial" w:hAnsi="Arial" w:cs="Arial"/>
          <w:color w:val="548DD4" w:themeColor="text2" w:themeTint="99"/>
          <w:sz w:val="22"/>
          <w:szCs w:val="22"/>
        </w:rPr>
        <w:t>the only</w:t>
      </w:r>
      <w:r>
        <w:rPr>
          <w:rFonts w:ascii="Arial" w:hAnsi="Arial" w:cs="Arial"/>
          <w:color w:val="548DD4" w:themeColor="text2" w:themeTint="99"/>
          <w:sz w:val="22"/>
          <w:szCs w:val="22"/>
        </w:rPr>
        <w:t xml:space="preserve"> one</w:t>
      </w:r>
      <w:r w:rsidRPr="00890AC5">
        <w:rPr>
          <w:rFonts w:ascii="Arial" w:hAnsi="Arial" w:cs="Arial"/>
          <w:color w:val="548DD4" w:themeColor="text2" w:themeTint="99"/>
          <w:sz w:val="22"/>
          <w:szCs w:val="22"/>
        </w:rPr>
        <w:t xml:space="preserve"> of the model</w:t>
      </w:r>
      <w:r>
        <w:rPr>
          <w:rFonts w:ascii="Arial" w:hAnsi="Arial" w:cs="Arial"/>
          <w:color w:val="548DD4" w:themeColor="text2" w:themeTint="99"/>
          <w:sz w:val="22"/>
          <w:szCs w:val="22"/>
        </w:rPr>
        <w:t xml:space="preserve">) whereas light smoker is a dichotomous variable </w:t>
      </w:r>
      <w:r w:rsidR="00C152BC">
        <w:rPr>
          <w:rFonts w:ascii="Arial" w:hAnsi="Arial" w:cs="Arial"/>
          <w:color w:val="548DD4" w:themeColor="text2" w:themeTint="99"/>
          <w:sz w:val="22"/>
          <w:szCs w:val="22"/>
        </w:rPr>
        <w:t xml:space="preserve">which </w:t>
      </w:r>
      <w:r>
        <w:rPr>
          <w:rFonts w:ascii="Arial" w:hAnsi="Arial" w:cs="Arial"/>
          <w:color w:val="548DD4" w:themeColor="text2" w:themeTint="99"/>
          <w:sz w:val="22"/>
          <w:szCs w:val="22"/>
        </w:rPr>
        <w:t>equal</w:t>
      </w:r>
      <w:r w:rsidR="00C152BC">
        <w:rPr>
          <w:rFonts w:ascii="Arial" w:hAnsi="Arial" w:cs="Arial"/>
          <w:color w:val="548DD4" w:themeColor="text2" w:themeTint="99"/>
          <w:sz w:val="22"/>
          <w:szCs w:val="22"/>
        </w:rPr>
        <w:t xml:space="preserve">s 1 for </w:t>
      </w:r>
      <w:r>
        <w:rPr>
          <w:rFonts w:ascii="Arial" w:hAnsi="Arial" w:cs="Arial"/>
          <w:color w:val="548DD4" w:themeColor="text2" w:themeTint="99"/>
          <w:sz w:val="22"/>
          <w:szCs w:val="22"/>
        </w:rPr>
        <w:t>participant report</w:t>
      </w:r>
      <w:r w:rsidR="00C152BC">
        <w:rPr>
          <w:rFonts w:ascii="Arial" w:hAnsi="Arial" w:cs="Arial"/>
          <w:color w:val="548DD4" w:themeColor="text2" w:themeTint="99"/>
          <w:sz w:val="22"/>
          <w:szCs w:val="22"/>
        </w:rPr>
        <w:t>ing</w:t>
      </w:r>
      <w:r>
        <w:rPr>
          <w:rFonts w:ascii="Arial" w:hAnsi="Arial" w:cs="Arial"/>
          <w:color w:val="548DD4" w:themeColor="text2" w:themeTint="99"/>
          <w:sz w:val="22"/>
          <w:szCs w:val="22"/>
        </w:rPr>
        <w:t xml:space="preserve"> being light smoker at inclusion and 0 otherwise.</w:t>
      </w:r>
    </w:p>
    <w:p w:rsidR="00C152BC" w:rsidRDefault="00C152BC" w:rsidP="00DF00C4">
      <w:pPr>
        <w:rPr>
          <w:rFonts w:ascii="Arial" w:hAnsi="Arial" w:cs="Arial"/>
          <w:color w:val="548DD4" w:themeColor="text2" w:themeTint="99"/>
          <w:sz w:val="22"/>
          <w:szCs w:val="22"/>
        </w:rPr>
      </w:pPr>
    </w:p>
    <w:p w:rsidR="00C152BC" w:rsidRDefault="00C152BC" w:rsidP="00DF00C4">
      <w:pPr>
        <w:rPr>
          <w:rFonts w:ascii="Arial" w:hAnsi="Arial" w:cs="Arial"/>
          <w:color w:val="548DD4" w:themeColor="text2" w:themeTint="99"/>
          <w:sz w:val="22"/>
          <w:szCs w:val="22"/>
        </w:rPr>
      </w:pPr>
      <w:r w:rsidRPr="00C152BC">
        <w:rPr>
          <w:rFonts w:ascii="Arial" w:hAnsi="Arial" w:cs="Arial"/>
          <w:color w:val="548DD4" w:themeColor="text2" w:themeTint="99"/>
          <w:sz w:val="22"/>
          <w:szCs w:val="22"/>
        </w:rPr>
        <w:t xml:space="preserve">This means that the HR for </w:t>
      </w:r>
      <w:r>
        <w:rPr>
          <w:rFonts w:ascii="Arial" w:hAnsi="Arial" w:cs="Arial"/>
          <w:color w:val="548DD4" w:themeColor="text2" w:themeTint="99"/>
          <w:sz w:val="22"/>
          <w:szCs w:val="22"/>
        </w:rPr>
        <w:t xml:space="preserve">the </w:t>
      </w:r>
      <w:r w:rsidRPr="00C152BC">
        <w:rPr>
          <w:rFonts w:ascii="Arial" w:hAnsi="Arial" w:cs="Arial"/>
          <w:color w:val="548DD4" w:themeColor="text2" w:themeTint="99"/>
          <w:sz w:val="22"/>
          <w:szCs w:val="22"/>
        </w:rPr>
        <w:t xml:space="preserve">BMI </w:t>
      </w:r>
      <w:r>
        <w:rPr>
          <w:rFonts w:ascii="Arial" w:hAnsi="Arial" w:cs="Arial"/>
          <w:color w:val="548DD4" w:themeColor="text2" w:themeTint="99"/>
          <w:sz w:val="22"/>
          <w:szCs w:val="22"/>
        </w:rPr>
        <w:t xml:space="preserve">variable </w:t>
      </w:r>
      <w:r w:rsidRPr="00C152BC">
        <w:rPr>
          <w:rFonts w:ascii="Arial" w:hAnsi="Arial" w:cs="Arial"/>
          <w:color w:val="548DD4" w:themeColor="text2" w:themeTint="99"/>
          <w:sz w:val="22"/>
          <w:szCs w:val="22"/>
        </w:rPr>
        <w:t xml:space="preserve">can be interpreted as the factor by which the hazard rate </w:t>
      </w:r>
      <w:r>
        <w:rPr>
          <w:rFonts w:ascii="Arial" w:hAnsi="Arial" w:cs="Arial"/>
          <w:color w:val="548DD4" w:themeColor="text2" w:themeTint="99"/>
          <w:sz w:val="22"/>
          <w:szCs w:val="22"/>
        </w:rPr>
        <w:t xml:space="preserve">of </w:t>
      </w:r>
      <w:r w:rsidRPr="00890AC5">
        <w:rPr>
          <w:rFonts w:ascii="Arial" w:hAnsi="Arial" w:cs="Arial"/>
          <w:color w:val="548DD4" w:themeColor="text2" w:themeTint="99"/>
          <w:sz w:val="22"/>
          <w:szCs w:val="22"/>
        </w:rPr>
        <w:t xml:space="preserve">diverticular disease </w:t>
      </w:r>
      <w:r w:rsidRPr="00C152BC">
        <w:rPr>
          <w:rFonts w:ascii="Arial" w:hAnsi="Arial" w:cs="Arial"/>
          <w:color w:val="548DD4" w:themeColor="text2" w:themeTint="99"/>
          <w:sz w:val="22"/>
          <w:szCs w:val="22"/>
        </w:rPr>
        <w:t xml:space="preserve">will be multiplied for </w:t>
      </w:r>
      <w:r>
        <w:rPr>
          <w:rFonts w:ascii="Arial" w:hAnsi="Arial" w:cs="Arial"/>
          <w:color w:val="548DD4" w:themeColor="text2" w:themeTint="99"/>
          <w:sz w:val="22"/>
          <w:szCs w:val="22"/>
        </w:rPr>
        <w:t>each</w:t>
      </w:r>
      <w:r w:rsidRPr="00C152BC">
        <w:rPr>
          <w:rFonts w:ascii="Arial" w:hAnsi="Arial" w:cs="Arial"/>
          <w:color w:val="548DD4" w:themeColor="text2" w:themeTint="99"/>
          <w:sz w:val="22"/>
          <w:szCs w:val="22"/>
        </w:rPr>
        <w:t xml:space="preserve"> unit of BMI increase.</w:t>
      </w:r>
    </w:p>
    <w:p w:rsidR="00C152BC" w:rsidRPr="00C152BC" w:rsidRDefault="00C152BC" w:rsidP="00DF00C4">
      <w:pPr>
        <w:rPr>
          <w:rFonts w:ascii="Arial" w:hAnsi="Arial" w:cs="Arial"/>
          <w:color w:val="548DD4" w:themeColor="text2" w:themeTint="99"/>
          <w:sz w:val="22"/>
          <w:szCs w:val="22"/>
        </w:rPr>
      </w:pPr>
      <w:r>
        <w:rPr>
          <w:rFonts w:ascii="Arial" w:hAnsi="Arial" w:cs="Arial"/>
          <w:color w:val="548DD4" w:themeColor="text2" w:themeTint="99"/>
          <w:sz w:val="22"/>
          <w:szCs w:val="22"/>
        </w:rPr>
        <w:t xml:space="preserve">The HR of the light smoker dichotomous variable can be interpreted as </w:t>
      </w:r>
      <w:r w:rsidRPr="00C152BC">
        <w:rPr>
          <w:rFonts w:ascii="Arial" w:hAnsi="Arial" w:cs="Arial"/>
          <w:color w:val="548DD4" w:themeColor="text2" w:themeTint="99"/>
          <w:sz w:val="22"/>
          <w:szCs w:val="22"/>
        </w:rPr>
        <w:t xml:space="preserve">the factor by which the hazard rate </w:t>
      </w:r>
      <w:r>
        <w:rPr>
          <w:rFonts w:ascii="Arial" w:hAnsi="Arial" w:cs="Arial"/>
          <w:color w:val="548DD4" w:themeColor="text2" w:themeTint="99"/>
          <w:sz w:val="22"/>
          <w:szCs w:val="22"/>
        </w:rPr>
        <w:t xml:space="preserve">of </w:t>
      </w:r>
      <w:r w:rsidRPr="00890AC5">
        <w:rPr>
          <w:rFonts w:ascii="Arial" w:hAnsi="Arial" w:cs="Arial"/>
          <w:color w:val="548DD4" w:themeColor="text2" w:themeTint="99"/>
          <w:sz w:val="22"/>
          <w:szCs w:val="22"/>
        </w:rPr>
        <w:t xml:space="preserve">diverticular disease </w:t>
      </w:r>
      <w:r w:rsidRPr="00C152BC">
        <w:rPr>
          <w:rFonts w:ascii="Arial" w:hAnsi="Arial" w:cs="Arial"/>
          <w:color w:val="548DD4" w:themeColor="text2" w:themeTint="99"/>
          <w:sz w:val="22"/>
          <w:szCs w:val="22"/>
        </w:rPr>
        <w:t>will be multiplied</w:t>
      </w:r>
      <w:r>
        <w:rPr>
          <w:rFonts w:ascii="Arial" w:hAnsi="Arial" w:cs="Arial"/>
          <w:color w:val="548DD4" w:themeColor="text2" w:themeTint="99"/>
          <w:sz w:val="22"/>
          <w:szCs w:val="22"/>
        </w:rPr>
        <w:t xml:space="preserve"> when a participant is a light smoker compared to never smoker.</w:t>
      </w:r>
    </w:p>
    <w:p w:rsidR="001A1CF8" w:rsidRDefault="001A1CF8" w:rsidP="007C3E31">
      <w:pPr>
        <w:rPr>
          <w:rFonts w:ascii="Arial" w:hAnsi="Arial" w:cs="Arial"/>
          <w:sz w:val="22"/>
          <w:szCs w:val="22"/>
        </w:rPr>
      </w:pPr>
    </w:p>
    <w:p w:rsidR="00C152BC" w:rsidRPr="005E15C5" w:rsidRDefault="00C152BC" w:rsidP="00C152BC">
      <w:pPr>
        <w:rPr>
          <w:rFonts w:ascii="Arial" w:hAnsi="Arial" w:cs="Arial"/>
          <w:sz w:val="22"/>
          <w:szCs w:val="22"/>
        </w:rPr>
      </w:pPr>
      <w:r>
        <w:rPr>
          <w:rFonts w:ascii="Arial" w:hAnsi="Arial" w:cs="Arial"/>
          <w:sz w:val="22"/>
          <w:szCs w:val="22"/>
        </w:rPr>
        <w:lastRenderedPageBreak/>
        <w:t>18/ What is the interpretation of the estimate obtained for the interaction term diet group x sex (table 6)?</w:t>
      </w:r>
    </w:p>
    <w:p w:rsidR="000E6DDB" w:rsidRDefault="000E6DDB" w:rsidP="007C3E31">
      <w:pPr>
        <w:rPr>
          <w:rFonts w:ascii="Arial" w:hAnsi="Arial" w:cs="Arial"/>
          <w:sz w:val="22"/>
          <w:szCs w:val="22"/>
        </w:rPr>
      </w:pPr>
    </w:p>
    <w:p w:rsidR="00F06DD9" w:rsidRDefault="00983759" w:rsidP="00C152BC">
      <w:pPr>
        <w:rPr>
          <w:rFonts w:ascii="Arial" w:hAnsi="Arial" w:cs="Arial"/>
          <w:color w:val="548DD4" w:themeColor="text2" w:themeTint="99"/>
          <w:sz w:val="22"/>
          <w:szCs w:val="22"/>
        </w:rPr>
      </w:pPr>
      <w:r>
        <w:rPr>
          <w:rFonts w:ascii="Arial" w:hAnsi="Arial" w:cs="Arial"/>
          <w:color w:val="548DD4" w:themeColor="text2" w:themeTint="99"/>
          <w:sz w:val="22"/>
          <w:szCs w:val="22"/>
        </w:rPr>
        <w:t xml:space="preserve">Adding an interaction term in the model permits to obtain HR for a combination of variables instead of HR for each variable </w:t>
      </w:r>
      <w:r w:rsidR="00F06DD9">
        <w:rPr>
          <w:rFonts w:ascii="Arial" w:hAnsi="Arial" w:cs="Arial"/>
          <w:color w:val="548DD4" w:themeColor="text2" w:themeTint="99"/>
          <w:sz w:val="22"/>
          <w:szCs w:val="22"/>
        </w:rPr>
        <w:t>separately</w:t>
      </w:r>
    </w:p>
    <w:p w:rsidR="00F06DD9" w:rsidRDefault="00F06DD9" w:rsidP="00C152BC">
      <w:pPr>
        <w:rPr>
          <w:rFonts w:ascii="Arial" w:hAnsi="Arial" w:cs="Arial"/>
          <w:color w:val="548DD4" w:themeColor="text2" w:themeTint="99"/>
          <w:sz w:val="22"/>
          <w:szCs w:val="22"/>
        </w:rPr>
      </w:pPr>
    </w:p>
    <w:p w:rsidR="00F06DD9" w:rsidRDefault="00F06DD9" w:rsidP="00C152BC">
      <w:pPr>
        <w:rPr>
          <w:i/>
          <w:color w:val="548DD4" w:themeColor="text2" w:themeTint="99"/>
          <w:sz w:val="22"/>
          <w:szCs w:val="22"/>
        </w:rPr>
      </w:pPr>
      <w:r>
        <w:rPr>
          <w:rFonts w:ascii="Arial" w:hAnsi="Arial" w:cs="Arial"/>
          <w:color w:val="548DD4" w:themeColor="text2" w:themeTint="99"/>
          <w:sz w:val="22"/>
          <w:szCs w:val="22"/>
        </w:rPr>
        <w:t>Let’s have a look at the interpretation of the three coefficients (β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rPr>
        <w:t>, β</w:t>
      </w:r>
      <w:r w:rsidRPr="00F06DD9">
        <w:rPr>
          <w:rFonts w:ascii="Arial" w:hAnsi="Arial" w:cs="Arial"/>
          <w:color w:val="548DD4" w:themeColor="text2" w:themeTint="99"/>
          <w:sz w:val="22"/>
          <w:szCs w:val="22"/>
          <w:vertAlign w:val="subscript"/>
        </w:rPr>
        <w:t>15</w:t>
      </w:r>
      <w:r>
        <w:rPr>
          <w:rFonts w:ascii="Arial" w:hAnsi="Arial" w:cs="Arial"/>
          <w:color w:val="548DD4" w:themeColor="text2" w:themeTint="99"/>
          <w:sz w:val="22"/>
          <w:szCs w:val="22"/>
        </w:rPr>
        <w:t>,</w:t>
      </w:r>
      <w:r w:rsidRPr="00F06DD9">
        <w:rPr>
          <w:rFonts w:ascii="Arial" w:hAnsi="Arial" w:cs="Arial"/>
          <w:color w:val="548DD4" w:themeColor="text2" w:themeTint="99"/>
          <w:sz w:val="22"/>
          <w:szCs w:val="22"/>
        </w:rPr>
        <w:t xml:space="preserve"> </w:t>
      </w: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16</w:t>
      </w:r>
      <w:r>
        <w:rPr>
          <w:rFonts w:ascii="Arial" w:hAnsi="Arial" w:cs="Arial"/>
          <w:color w:val="548DD4" w:themeColor="text2" w:themeTint="99"/>
          <w:sz w:val="22"/>
          <w:szCs w:val="22"/>
        </w:rPr>
        <w:t xml:space="preserve">) depending of the value of the two variables </w:t>
      </w:r>
      <w:r w:rsidRPr="00890AC5">
        <w:rPr>
          <w:i/>
          <w:color w:val="548DD4" w:themeColor="text2" w:themeTint="99"/>
          <w:sz w:val="22"/>
          <w:szCs w:val="22"/>
        </w:rPr>
        <w:t>Vegetarian</w:t>
      </w:r>
      <w:r>
        <w:rPr>
          <w:i/>
          <w:color w:val="548DD4" w:themeColor="text2" w:themeTint="99"/>
          <w:sz w:val="22"/>
          <w:szCs w:val="22"/>
        </w:rPr>
        <w:t xml:space="preserve"> </w:t>
      </w:r>
      <w:r w:rsidRPr="00F06DD9">
        <w:rPr>
          <w:rFonts w:ascii="Arial" w:hAnsi="Arial" w:cs="Arial"/>
          <w:color w:val="548DD4" w:themeColor="text2" w:themeTint="99"/>
          <w:sz w:val="22"/>
          <w:szCs w:val="22"/>
        </w:rPr>
        <w:t>and</w:t>
      </w:r>
      <w:r>
        <w:rPr>
          <w:color w:val="548DD4" w:themeColor="text2" w:themeTint="99"/>
          <w:sz w:val="22"/>
          <w:szCs w:val="22"/>
        </w:rPr>
        <w:t xml:space="preserve"> </w:t>
      </w:r>
      <w:r w:rsidRPr="00890AC5">
        <w:rPr>
          <w:i/>
          <w:color w:val="548DD4" w:themeColor="text2" w:themeTint="99"/>
          <w:sz w:val="22"/>
          <w:szCs w:val="22"/>
        </w:rPr>
        <w:t>Sex</w:t>
      </w:r>
      <w:r>
        <w:rPr>
          <w:i/>
          <w:color w:val="548DD4" w:themeColor="text2" w:themeTint="99"/>
          <w:sz w:val="22"/>
          <w:szCs w:val="22"/>
        </w:rPr>
        <w:t>:</w:t>
      </w:r>
    </w:p>
    <w:p w:rsidR="00F06DD9" w:rsidRDefault="00F06DD9" w:rsidP="00C152BC">
      <w:pPr>
        <w:rPr>
          <w:i/>
          <w:color w:val="548DD4" w:themeColor="text2" w:themeTint="99"/>
          <w:sz w:val="22"/>
          <w:szCs w:val="22"/>
        </w:rPr>
      </w:pPr>
    </w:p>
    <w:p w:rsidR="00D64CAD" w:rsidRDefault="00F06DD9" w:rsidP="00F06DD9">
      <w:pPr>
        <w:rPr>
          <w:rFonts w:ascii="Arial" w:hAnsi="Arial" w:cs="Arial"/>
          <w:color w:val="548DD4" w:themeColor="text2" w:themeTint="99"/>
          <w:sz w:val="22"/>
          <w:szCs w:val="22"/>
        </w:rPr>
      </w:pPr>
      <w:r>
        <w:rPr>
          <w:rFonts w:ascii="Arial" w:hAnsi="Arial" w:cs="Arial"/>
          <w:color w:val="548DD4" w:themeColor="text2" w:themeTint="99"/>
          <w:sz w:val="22"/>
          <w:szCs w:val="22"/>
        </w:rPr>
        <w:t xml:space="preserve">1/ If the participant is female and non-vegetarian: </w:t>
      </w:r>
      <w:r w:rsidRPr="00890AC5">
        <w:rPr>
          <w:i/>
          <w:color w:val="548DD4" w:themeColor="text2" w:themeTint="99"/>
          <w:sz w:val="22"/>
          <w:szCs w:val="22"/>
        </w:rPr>
        <w:t>Vegetarian</w:t>
      </w:r>
      <w:r>
        <w:rPr>
          <w:rFonts w:ascii="Arial" w:hAnsi="Arial" w:cs="Arial"/>
          <w:color w:val="548DD4" w:themeColor="text2" w:themeTint="99"/>
          <w:sz w:val="22"/>
          <w:szCs w:val="22"/>
        </w:rPr>
        <w:t xml:space="preserve"> and </w:t>
      </w:r>
      <w:r w:rsidRPr="00890AC5">
        <w:rPr>
          <w:i/>
          <w:color w:val="548DD4" w:themeColor="text2" w:themeTint="99"/>
          <w:sz w:val="22"/>
          <w:szCs w:val="22"/>
        </w:rPr>
        <w:t>Sex</w:t>
      </w:r>
      <w:r>
        <w:rPr>
          <w:rFonts w:ascii="Arial" w:hAnsi="Arial" w:cs="Arial"/>
          <w:color w:val="548DD4" w:themeColor="text2" w:themeTint="99"/>
          <w:sz w:val="22"/>
          <w:szCs w:val="22"/>
        </w:rPr>
        <w:t xml:space="preserve"> both equal 0 which leads to:</w:t>
      </w:r>
      <w:r w:rsidR="00D64CAD">
        <w:rPr>
          <w:rFonts w:ascii="Arial" w:hAnsi="Arial" w:cs="Arial"/>
          <w:color w:val="548DD4" w:themeColor="text2" w:themeTint="99"/>
          <w:sz w:val="22"/>
          <w:szCs w:val="22"/>
        </w:rPr>
        <w:t xml:space="preserve"> </w:t>
      </w: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vertAlign w:val="subscript"/>
        </w:rPr>
        <w:t xml:space="preserve"> </w:t>
      </w:r>
      <w:r>
        <w:rPr>
          <w:rFonts w:ascii="Arial" w:hAnsi="Arial" w:cs="Arial"/>
          <w:color w:val="548DD4" w:themeColor="text2" w:themeTint="99"/>
          <w:sz w:val="22"/>
          <w:szCs w:val="22"/>
        </w:rPr>
        <w:t>x 0 + β</w:t>
      </w:r>
      <w:r w:rsidRPr="00F06DD9">
        <w:rPr>
          <w:rFonts w:ascii="Arial" w:hAnsi="Arial" w:cs="Arial"/>
          <w:color w:val="548DD4" w:themeColor="text2" w:themeTint="99"/>
          <w:sz w:val="22"/>
          <w:szCs w:val="22"/>
          <w:vertAlign w:val="subscript"/>
        </w:rPr>
        <w:t>15</w:t>
      </w:r>
      <w:r>
        <w:rPr>
          <w:rFonts w:ascii="Arial" w:hAnsi="Arial" w:cs="Arial"/>
          <w:color w:val="548DD4" w:themeColor="text2" w:themeTint="99"/>
          <w:sz w:val="22"/>
          <w:szCs w:val="22"/>
        </w:rPr>
        <w:t xml:space="preserve"> x 0 +</w:t>
      </w:r>
      <w:r w:rsidRPr="00F06DD9">
        <w:rPr>
          <w:rFonts w:ascii="Arial" w:hAnsi="Arial" w:cs="Arial"/>
          <w:color w:val="548DD4" w:themeColor="text2" w:themeTint="99"/>
          <w:sz w:val="22"/>
          <w:szCs w:val="22"/>
        </w:rPr>
        <w:t xml:space="preserve"> </w:t>
      </w: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16</w:t>
      </w:r>
      <w:r>
        <w:rPr>
          <w:rFonts w:ascii="Arial" w:hAnsi="Arial" w:cs="Arial"/>
          <w:color w:val="548DD4" w:themeColor="text2" w:themeTint="99"/>
          <w:sz w:val="22"/>
          <w:szCs w:val="22"/>
        </w:rPr>
        <w:t xml:space="preserve"> x 0 x 0 = 0. </w:t>
      </w:r>
    </w:p>
    <w:p w:rsidR="00F06DD9" w:rsidRDefault="00F06DD9" w:rsidP="00F06DD9">
      <w:pPr>
        <w:rPr>
          <w:rFonts w:ascii="Arial" w:hAnsi="Arial" w:cs="Arial"/>
          <w:color w:val="548DD4" w:themeColor="text2" w:themeTint="99"/>
          <w:sz w:val="22"/>
          <w:szCs w:val="22"/>
        </w:rPr>
      </w:pPr>
      <w:r>
        <w:rPr>
          <w:rFonts w:ascii="Arial" w:hAnsi="Arial" w:cs="Arial"/>
          <w:color w:val="548DD4" w:themeColor="text2" w:themeTint="99"/>
          <w:sz w:val="22"/>
          <w:szCs w:val="22"/>
        </w:rPr>
        <w:t>This is the reference group.</w:t>
      </w:r>
    </w:p>
    <w:p w:rsidR="00F06DD9" w:rsidRPr="00F06DD9" w:rsidRDefault="00F06DD9" w:rsidP="00F06DD9">
      <w:pPr>
        <w:rPr>
          <w:rFonts w:ascii="Arial" w:hAnsi="Arial" w:cs="Arial"/>
          <w:color w:val="548DD4" w:themeColor="text2" w:themeTint="99"/>
          <w:sz w:val="22"/>
          <w:szCs w:val="22"/>
        </w:rPr>
      </w:pPr>
    </w:p>
    <w:p w:rsidR="00F06DD9" w:rsidRDefault="00F06DD9" w:rsidP="00F06DD9">
      <w:pPr>
        <w:rPr>
          <w:rFonts w:ascii="Arial" w:hAnsi="Arial" w:cs="Arial"/>
          <w:color w:val="548DD4" w:themeColor="text2" w:themeTint="99"/>
          <w:sz w:val="22"/>
          <w:szCs w:val="22"/>
        </w:rPr>
      </w:pPr>
      <w:r>
        <w:rPr>
          <w:rFonts w:ascii="Arial" w:hAnsi="Arial" w:cs="Arial"/>
          <w:color w:val="548DD4" w:themeColor="text2" w:themeTint="99"/>
          <w:sz w:val="22"/>
          <w:szCs w:val="22"/>
        </w:rPr>
        <w:t>2/ If the participant is female and vegetarian:</w:t>
      </w:r>
      <w:r w:rsidRPr="00F06DD9">
        <w:rPr>
          <w:i/>
          <w:color w:val="548DD4" w:themeColor="text2" w:themeTint="99"/>
          <w:sz w:val="22"/>
          <w:szCs w:val="22"/>
        </w:rPr>
        <w:t xml:space="preserve"> </w:t>
      </w:r>
      <w:r w:rsidRPr="00890AC5">
        <w:rPr>
          <w:i/>
          <w:color w:val="548DD4" w:themeColor="text2" w:themeTint="99"/>
          <w:sz w:val="22"/>
          <w:szCs w:val="22"/>
        </w:rPr>
        <w:t>Vegetarian</w:t>
      </w:r>
      <w:r>
        <w:rPr>
          <w:rFonts w:ascii="Arial" w:hAnsi="Arial" w:cs="Arial"/>
          <w:color w:val="548DD4" w:themeColor="text2" w:themeTint="99"/>
          <w:sz w:val="22"/>
          <w:szCs w:val="22"/>
        </w:rPr>
        <w:t xml:space="preserve">=1 and </w:t>
      </w:r>
      <w:r w:rsidRPr="00890AC5">
        <w:rPr>
          <w:i/>
          <w:color w:val="548DD4" w:themeColor="text2" w:themeTint="99"/>
          <w:sz w:val="22"/>
          <w:szCs w:val="22"/>
        </w:rPr>
        <w:t>Sex</w:t>
      </w:r>
      <w:r>
        <w:rPr>
          <w:rFonts w:ascii="Arial" w:hAnsi="Arial" w:cs="Arial"/>
          <w:color w:val="548DD4" w:themeColor="text2" w:themeTint="99"/>
          <w:sz w:val="22"/>
          <w:szCs w:val="22"/>
        </w:rPr>
        <w:t>=0 which leads to:</w:t>
      </w:r>
    </w:p>
    <w:p w:rsidR="00D64CAD" w:rsidRDefault="00F06DD9" w:rsidP="00F06DD9">
      <w:pPr>
        <w:rPr>
          <w:rFonts w:ascii="Arial" w:hAnsi="Arial" w:cs="Arial"/>
          <w:color w:val="548DD4" w:themeColor="text2" w:themeTint="99"/>
          <w:sz w:val="22"/>
          <w:szCs w:val="22"/>
        </w:rPr>
      </w:pP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vertAlign w:val="subscript"/>
        </w:rPr>
        <w:t xml:space="preserve"> </w:t>
      </w:r>
      <w:r>
        <w:rPr>
          <w:rFonts w:ascii="Arial" w:hAnsi="Arial" w:cs="Arial"/>
          <w:color w:val="548DD4" w:themeColor="text2" w:themeTint="99"/>
          <w:sz w:val="22"/>
          <w:szCs w:val="22"/>
        </w:rPr>
        <w:t>x 1 + β</w:t>
      </w:r>
      <w:r w:rsidRPr="00F06DD9">
        <w:rPr>
          <w:rFonts w:ascii="Arial" w:hAnsi="Arial" w:cs="Arial"/>
          <w:color w:val="548DD4" w:themeColor="text2" w:themeTint="99"/>
          <w:sz w:val="22"/>
          <w:szCs w:val="22"/>
          <w:vertAlign w:val="subscript"/>
        </w:rPr>
        <w:t>15</w:t>
      </w:r>
      <w:r>
        <w:rPr>
          <w:rFonts w:ascii="Arial" w:hAnsi="Arial" w:cs="Arial"/>
          <w:color w:val="548DD4" w:themeColor="text2" w:themeTint="99"/>
          <w:sz w:val="22"/>
          <w:szCs w:val="22"/>
        </w:rPr>
        <w:t xml:space="preserve"> x 0 +</w:t>
      </w:r>
      <w:r w:rsidRPr="00F06DD9">
        <w:rPr>
          <w:rFonts w:ascii="Arial" w:hAnsi="Arial" w:cs="Arial"/>
          <w:color w:val="548DD4" w:themeColor="text2" w:themeTint="99"/>
          <w:sz w:val="22"/>
          <w:szCs w:val="22"/>
        </w:rPr>
        <w:t xml:space="preserve"> </w:t>
      </w: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16</w:t>
      </w:r>
      <w:r>
        <w:rPr>
          <w:rFonts w:ascii="Arial" w:hAnsi="Arial" w:cs="Arial"/>
          <w:color w:val="548DD4" w:themeColor="text2" w:themeTint="99"/>
          <w:sz w:val="22"/>
          <w:szCs w:val="22"/>
        </w:rPr>
        <w:t xml:space="preserve"> x 1 x 0  = 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vertAlign w:val="subscript"/>
        </w:rPr>
        <w:t xml:space="preserve"> </w:t>
      </w:r>
      <w:r>
        <w:rPr>
          <w:rFonts w:ascii="Arial" w:hAnsi="Arial" w:cs="Arial"/>
          <w:color w:val="548DD4" w:themeColor="text2" w:themeTint="99"/>
          <w:sz w:val="22"/>
          <w:szCs w:val="22"/>
        </w:rPr>
        <w:t xml:space="preserve">. </w:t>
      </w:r>
    </w:p>
    <w:p w:rsidR="00F06DD9" w:rsidRDefault="00F06DD9" w:rsidP="00F06DD9">
      <w:pPr>
        <w:rPr>
          <w:rFonts w:ascii="Arial" w:hAnsi="Arial" w:cs="Arial"/>
          <w:color w:val="548DD4" w:themeColor="text2" w:themeTint="99"/>
          <w:sz w:val="22"/>
          <w:szCs w:val="22"/>
        </w:rPr>
      </w:pPr>
      <w:r>
        <w:rPr>
          <w:rFonts w:ascii="Arial" w:hAnsi="Arial" w:cs="Arial"/>
          <w:color w:val="548DD4" w:themeColor="text2" w:themeTint="99"/>
          <w:sz w:val="22"/>
          <w:szCs w:val="22"/>
        </w:rPr>
        <w:t>This means 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rPr>
        <w:t xml:space="preserve"> corresponds to the effect of being vegetarian </w:t>
      </w:r>
      <w:r w:rsidR="00D64CAD">
        <w:rPr>
          <w:rFonts w:ascii="Arial" w:hAnsi="Arial" w:cs="Arial"/>
          <w:color w:val="548DD4" w:themeColor="text2" w:themeTint="99"/>
          <w:sz w:val="22"/>
          <w:szCs w:val="22"/>
        </w:rPr>
        <w:t>in</w:t>
      </w:r>
      <w:r>
        <w:rPr>
          <w:rFonts w:ascii="Arial" w:hAnsi="Arial" w:cs="Arial"/>
          <w:color w:val="548DD4" w:themeColor="text2" w:themeTint="99"/>
          <w:sz w:val="22"/>
          <w:szCs w:val="22"/>
        </w:rPr>
        <w:t xml:space="preserve"> women</w:t>
      </w:r>
      <w:r w:rsidR="00D64CAD">
        <w:rPr>
          <w:rFonts w:ascii="Arial" w:hAnsi="Arial" w:cs="Arial"/>
          <w:color w:val="548DD4" w:themeColor="text2" w:themeTint="99"/>
          <w:sz w:val="22"/>
          <w:szCs w:val="22"/>
        </w:rPr>
        <w:t xml:space="preserve"> compared to not being vegetarian</w:t>
      </w:r>
      <w:r w:rsidR="00324623">
        <w:rPr>
          <w:rFonts w:ascii="Arial" w:hAnsi="Arial" w:cs="Arial"/>
          <w:color w:val="548DD4" w:themeColor="text2" w:themeTint="99"/>
          <w:sz w:val="22"/>
          <w:szCs w:val="22"/>
        </w:rPr>
        <w:t xml:space="preserve"> (reference group)</w:t>
      </w:r>
      <w:r>
        <w:rPr>
          <w:rFonts w:ascii="Arial" w:hAnsi="Arial" w:cs="Arial"/>
          <w:color w:val="548DD4" w:themeColor="text2" w:themeTint="99"/>
          <w:sz w:val="22"/>
          <w:szCs w:val="22"/>
        </w:rPr>
        <w:t>.</w:t>
      </w:r>
    </w:p>
    <w:p w:rsidR="00F06DD9" w:rsidRDefault="00F06DD9" w:rsidP="00F06DD9">
      <w:pPr>
        <w:rPr>
          <w:rFonts w:ascii="Arial" w:hAnsi="Arial" w:cs="Arial"/>
          <w:color w:val="548DD4" w:themeColor="text2" w:themeTint="99"/>
          <w:sz w:val="22"/>
          <w:szCs w:val="22"/>
        </w:rPr>
      </w:pPr>
    </w:p>
    <w:p w:rsidR="00D64CAD" w:rsidRDefault="00F06DD9" w:rsidP="00F06DD9">
      <w:pPr>
        <w:rPr>
          <w:rFonts w:ascii="Arial" w:hAnsi="Arial" w:cs="Arial"/>
          <w:color w:val="548DD4" w:themeColor="text2" w:themeTint="99"/>
          <w:sz w:val="22"/>
          <w:szCs w:val="22"/>
        </w:rPr>
      </w:pPr>
      <w:r>
        <w:rPr>
          <w:rFonts w:ascii="Arial" w:hAnsi="Arial" w:cs="Arial"/>
          <w:color w:val="548DD4" w:themeColor="text2" w:themeTint="99"/>
          <w:sz w:val="22"/>
          <w:szCs w:val="22"/>
        </w:rPr>
        <w:t>3/ If the participant is male and non-vegetarian:</w:t>
      </w:r>
      <w:r w:rsidRPr="00F06DD9">
        <w:rPr>
          <w:i/>
          <w:color w:val="548DD4" w:themeColor="text2" w:themeTint="99"/>
          <w:sz w:val="22"/>
          <w:szCs w:val="22"/>
        </w:rPr>
        <w:t xml:space="preserve"> </w:t>
      </w:r>
      <w:r w:rsidRPr="00890AC5">
        <w:rPr>
          <w:i/>
          <w:color w:val="548DD4" w:themeColor="text2" w:themeTint="99"/>
          <w:sz w:val="22"/>
          <w:szCs w:val="22"/>
        </w:rPr>
        <w:t>Vegetarian</w:t>
      </w:r>
      <w:r>
        <w:rPr>
          <w:rFonts w:ascii="Arial" w:hAnsi="Arial" w:cs="Arial"/>
          <w:color w:val="548DD4" w:themeColor="text2" w:themeTint="99"/>
          <w:sz w:val="22"/>
          <w:szCs w:val="22"/>
        </w:rPr>
        <w:t xml:space="preserve">=0 and </w:t>
      </w:r>
      <w:r w:rsidRPr="00890AC5">
        <w:rPr>
          <w:i/>
          <w:color w:val="548DD4" w:themeColor="text2" w:themeTint="99"/>
          <w:sz w:val="22"/>
          <w:szCs w:val="22"/>
        </w:rPr>
        <w:t>Sex</w:t>
      </w:r>
      <w:r>
        <w:rPr>
          <w:rFonts w:ascii="Arial" w:hAnsi="Arial" w:cs="Arial"/>
          <w:color w:val="548DD4" w:themeColor="text2" w:themeTint="99"/>
          <w:sz w:val="22"/>
          <w:szCs w:val="22"/>
        </w:rPr>
        <w:t>=1 which leads to:</w:t>
      </w:r>
      <w:r w:rsidR="00D64CAD">
        <w:rPr>
          <w:rFonts w:ascii="Arial" w:hAnsi="Arial" w:cs="Arial"/>
          <w:color w:val="548DD4" w:themeColor="text2" w:themeTint="99"/>
          <w:sz w:val="22"/>
          <w:szCs w:val="22"/>
        </w:rPr>
        <w:t xml:space="preserve"> </w:t>
      </w: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vertAlign w:val="subscript"/>
        </w:rPr>
        <w:t xml:space="preserve"> </w:t>
      </w:r>
      <w:r>
        <w:rPr>
          <w:rFonts w:ascii="Arial" w:hAnsi="Arial" w:cs="Arial"/>
          <w:color w:val="548DD4" w:themeColor="text2" w:themeTint="99"/>
          <w:sz w:val="22"/>
          <w:szCs w:val="22"/>
        </w:rPr>
        <w:t>x 0 + β</w:t>
      </w:r>
      <w:r w:rsidRPr="00F06DD9">
        <w:rPr>
          <w:rFonts w:ascii="Arial" w:hAnsi="Arial" w:cs="Arial"/>
          <w:color w:val="548DD4" w:themeColor="text2" w:themeTint="99"/>
          <w:sz w:val="22"/>
          <w:szCs w:val="22"/>
          <w:vertAlign w:val="subscript"/>
        </w:rPr>
        <w:t>15</w:t>
      </w:r>
      <w:r>
        <w:rPr>
          <w:rFonts w:ascii="Arial" w:hAnsi="Arial" w:cs="Arial"/>
          <w:color w:val="548DD4" w:themeColor="text2" w:themeTint="99"/>
          <w:sz w:val="22"/>
          <w:szCs w:val="22"/>
        </w:rPr>
        <w:t xml:space="preserve"> x 1 +</w:t>
      </w:r>
      <w:r w:rsidRPr="00F06DD9">
        <w:rPr>
          <w:rFonts w:ascii="Arial" w:hAnsi="Arial" w:cs="Arial"/>
          <w:color w:val="548DD4" w:themeColor="text2" w:themeTint="99"/>
          <w:sz w:val="22"/>
          <w:szCs w:val="22"/>
        </w:rPr>
        <w:t xml:space="preserve"> </w:t>
      </w: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16</w:t>
      </w:r>
      <w:r>
        <w:rPr>
          <w:rFonts w:ascii="Arial" w:hAnsi="Arial" w:cs="Arial"/>
          <w:color w:val="548DD4" w:themeColor="text2" w:themeTint="99"/>
          <w:sz w:val="22"/>
          <w:szCs w:val="22"/>
        </w:rPr>
        <w:t xml:space="preserve"> x 0 x 1 = β</w:t>
      </w:r>
      <w:r>
        <w:rPr>
          <w:rFonts w:ascii="Arial" w:hAnsi="Arial" w:cs="Arial"/>
          <w:color w:val="548DD4" w:themeColor="text2" w:themeTint="99"/>
          <w:sz w:val="22"/>
          <w:szCs w:val="22"/>
          <w:vertAlign w:val="subscript"/>
        </w:rPr>
        <w:t xml:space="preserve">15 </w:t>
      </w:r>
      <w:r>
        <w:rPr>
          <w:rFonts w:ascii="Arial" w:hAnsi="Arial" w:cs="Arial"/>
          <w:color w:val="548DD4" w:themeColor="text2" w:themeTint="99"/>
          <w:sz w:val="22"/>
          <w:szCs w:val="22"/>
        </w:rPr>
        <w:t xml:space="preserve">. </w:t>
      </w:r>
    </w:p>
    <w:p w:rsidR="00F06DD9" w:rsidRDefault="00F06DD9" w:rsidP="00F06DD9">
      <w:pPr>
        <w:rPr>
          <w:rFonts w:ascii="Arial" w:hAnsi="Arial" w:cs="Arial"/>
          <w:color w:val="548DD4" w:themeColor="text2" w:themeTint="99"/>
          <w:sz w:val="22"/>
          <w:szCs w:val="22"/>
        </w:rPr>
      </w:pPr>
      <w:r>
        <w:rPr>
          <w:rFonts w:ascii="Arial" w:hAnsi="Arial" w:cs="Arial"/>
          <w:color w:val="548DD4" w:themeColor="text2" w:themeTint="99"/>
          <w:sz w:val="22"/>
          <w:szCs w:val="22"/>
        </w:rPr>
        <w:t>This means 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vertAlign w:val="subscript"/>
        </w:rPr>
        <w:t>5</w:t>
      </w:r>
      <w:r>
        <w:rPr>
          <w:rFonts w:ascii="Arial" w:hAnsi="Arial" w:cs="Arial"/>
          <w:color w:val="548DD4" w:themeColor="text2" w:themeTint="99"/>
          <w:sz w:val="22"/>
          <w:szCs w:val="22"/>
        </w:rPr>
        <w:t xml:space="preserve"> corresponds to the effect of being male </w:t>
      </w:r>
      <w:r w:rsidR="00D64CAD">
        <w:rPr>
          <w:rFonts w:ascii="Arial" w:hAnsi="Arial" w:cs="Arial"/>
          <w:color w:val="548DD4" w:themeColor="text2" w:themeTint="99"/>
          <w:sz w:val="22"/>
          <w:szCs w:val="22"/>
        </w:rPr>
        <w:t>in</w:t>
      </w:r>
      <w:r>
        <w:rPr>
          <w:rFonts w:ascii="Arial" w:hAnsi="Arial" w:cs="Arial"/>
          <w:color w:val="548DD4" w:themeColor="text2" w:themeTint="99"/>
          <w:sz w:val="22"/>
          <w:szCs w:val="22"/>
        </w:rPr>
        <w:t xml:space="preserve"> non-vegetarian</w:t>
      </w:r>
      <w:r w:rsidR="00D64CAD">
        <w:rPr>
          <w:rFonts w:ascii="Arial" w:hAnsi="Arial" w:cs="Arial"/>
          <w:color w:val="548DD4" w:themeColor="text2" w:themeTint="99"/>
          <w:sz w:val="22"/>
          <w:szCs w:val="22"/>
        </w:rPr>
        <w:t xml:space="preserve"> compared to </w:t>
      </w:r>
      <w:r w:rsidR="00324623">
        <w:rPr>
          <w:rFonts w:ascii="Arial" w:hAnsi="Arial" w:cs="Arial"/>
          <w:color w:val="548DD4" w:themeColor="text2" w:themeTint="99"/>
          <w:sz w:val="22"/>
          <w:szCs w:val="22"/>
        </w:rPr>
        <w:t>being female in non-vegetarian (reference group)</w:t>
      </w:r>
      <w:r>
        <w:rPr>
          <w:rFonts w:ascii="Arial" w:hAnsi="Arial" w:cs="Arial"/>
          <w:color w:val="548DD4" w:themeColor="text2" w:themeTint="99"/>
          <w:sz w:val="22"/>
          <w:szCs w:val="22"/>
        </w:rPr>
        <w:t>.</w:t>
      </w:r>
    </w:p>
    <w:p w:rsidR="00F06DD9" w:rsidRDefault="00F06DD9" w:rsidP="00F06DD9">
      <w:pPr>
        <w:rPr>
          <w:rFonts w:ascii="Arial" w:hAnsi="Arial" w:cs="Arial"/>
          <w:color w:val="548DD4" w:themeColor="text2" w:themeTint="99"/>
          <w:sz w:val="22"/>
          <w:szCs w:val="22"/>
        </w:rPr>
      </w:pPr>
    </w:p>
    <w:p w:rsidR="00D64CAD" w:rsidRDefault="00F06DD9" w:rsidP="00D64CAD">
      <w:pPr>
        <w:rPr>
          <w:rFonts w:ascii="Arial" w:hAnsi="Arial" w:cs="Arial"/>
          <w:color w:val="548DD4" w:themeColor="text2" w:themeTint="99"/>
          <w:sz w:val="22"/>
          <w:szCs w:val="22"/>
        </w:rPr>
      </w:pPr>
      <w:r>
        <w:rPr>
          <w:rFonts w:ascii="Arial" w:hAnsi="Arial" w:cs="Arial"/>
          <w:color w:val="548DD4" w:themeColor="text2" w:themeTint="99"/>
          <w:sz w:val="22"/>
          <w:szCs w:val="22"/>
        </w:rPr>
        <w:t>4/ If the participant is male and vegetarian:</w:t>
      </w:r>
      <w:r w:rsidRPr="00F06DD9">
        <w:rPr>
          <w:i/>
          <w:color w:val="548DD4" w:themeColor="text2" w:themeTint="99"/>
          <w:sz w:val="22"/>
          <w:szCs w:val="22"/>
        </w:rPr>
        <w:t xml:space="preserve"> </w:t>
      </w:r>
      <w:r w:rsidR="00D64CAD" w:rsidRPr="00890AC5">
        <w:rPr>
          <w:i/>
          <w:color w:val="548DD4" w:themeColor="text2" w:themeTint="99"/>
          <w:sz w:val="22"/>
          <w:szCs w:val="22"/>
        </w:rPr>
        <w:t>Vegetarian</w:t>
      </w:r>
      <w:r w:rsidR="00D64CAD">
        <w:rPr>
          <w:rFonts w:ascii="Arial" w:hAnsi="Arial" w:cs="Arial"/>
          <w:color w:val="548DD4" w:themeColor="text2" w:themeTint="99"/>
          <w:sz w:val="22"/>
          <w:szCs w:val="22"/>
        </w:rPr>
        <w:t xml:space="preserve">=1 and </w:t>
      </w:r>
      <w:r w:rsidR="00D64CAD" w:rsidRPr="00890AC5">
        <w:rPr>
          <w:i/>
          <w:color w:val="548DD4" w:themeColor="text2" w:themeTint="99"/>
          <w:sz w:val="22"/>
          <w:szCs w:val="22"/>
        </w:rPr>
        <w:t>Sex</w:t>
      </w:r>
      <w:r w:rsidR="00D64CAD">
        <w:rPr>
          <w:rFonts w:ascii="Arial" w:hAnsi="Arial" w:cs="Arial"/>
          <w:color w:val="548DD4" w:themeColor="text2" w:themeTint="99"/>
          <w:sz w:val="22"/>
          <w:szCs w:val="22"/>
        </w:rPr>
        <w:t>=1 which leads to:</w:t>
      </w:r>
    </w:p>
    <w:p w:rsidR="00324623" w:rsidRDefault="00D64CAD" w:rsidP="00D64CAD">
      <w:pPr>
        <w:rPr>
          <w:rFonts w:ascii="Arial" w:hAnsi="Arial" w:cs="Arial"/>
          <w:color w:val="548DD4" w:themeColor="text2" w:themeTint="99"/>
          <w:sz w:val="22"/>
          <w:szCs w:val="22"/>
        </w:rPr>
      </w:pP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vertAlign w:val="subscript"/>
        </w:rPr>
        <w:t xml:space="preserve"> </w:t>
      </w:r>
      <w:r>
        <w:rPr>
          <w:rFonts w:ascii="Arial" w:hAnsi="Arial" w:cs="Arial"/>
          <w:color w:val="548DD4" w:themeColor="text2" w:themeTint="99"/>
          <w:sz w:val="22"/>
          <w:szCs w:val="22"/>
        </w:rPr>
        <w:t>x 1 + β</w:t>
      </w:r>
      <w:r w:rsidRPr="00F06DD9">
        <w:rPr>
          <w:rFonts w:ascii="Arial" w:hAnsi="Arial" w:cs="Arial"/>
          <w:color w:val="548DD4" w:themeColor="text2" w:themeTint="99"/>
          <w:sz w:val="22"/>
          <w:szCs w:val="22"/>
          <w:vertAlign w:val="subscript"/>
        </w:rPr>
        <w:t>15</w:t>
      </w:r>
      <w:r>
        <w:rPr>
          <w:rFonts w:ascii="Arial" w:hAnsi="Arial" w:cs="Arial"/>
          <w:color w:val="548DD4" w:themeColor="text2" w:themeTint="99"/>
          <w:sz w:val="22"/>
          <w:szCs w:val="22"/>
        </w:rPr>
        <w:t xml:space="preserve"> x 1 +</w:t>
      </w:r>
      <w:r w:rsidRPr="00F06DD9">
        <w:rPr>
          <w:rFonts w:ascii="Arial" w:hAnsi="Arial" w:cs="Arial"/>
          <w:color w:val="548DD4" w:themeColor="text2" w:themeTint="99"/>
          <w:sz w:val="22"/>
          <w:szCs w:val="22"/>
        </w:rPr>
        <w:t xml:space="preserve"> </w:t>
      </w: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16</w:t>
      </w:r>
      <w:r>
        <w:rPr>
          <w:rFonts w:ascii="Arial" w:hAnsi="Arial" w:cs="Arial"/>
          <w:color w:val="548DD4" w:themeColor="text2" w:themeTint="99"/>
          <w:sz w:val="22"/>
          <w:szCs w:val="22"/>
        </w:rPr>
        <w:t xml:space="preserve"> x 1 x 1  = 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vertAlign w:val="subscript"/>
        </w:rPr>
        <w:t xml:space="preserve"> </w:t>
      </w:r>
      <w:r>
        <w:rPr>
          <w:rFonts w:ascii="Arial" w:hAnsi="Arial" w:cs="Arial"/>
          <w:color w:val="548DD4" w:themeColor="text2" w:themeTint="99"/>
          <w:sz w:val="22"/>
          <w:szCs w:val="22"/>
        </w:rPr>
        <w:t>+ β</w:t>
      </w:r>
      <w:r w:rsidRPr="00F06DD9">
        <w:rPr>
          <w:rFonts w:ascii="Arial" w:hAnsi="Arial" w:cs="Arial"/>
          <w:color w:val="548DD4" w:themeColor="text2" w:themeTint="99"/>
          <w:sz w:val="22"/>
          <w:szCs w:val="22"/>
          <w:vertAlign w:val="subscript"/>
        </w:rPr>
        <w:t>15</w:t>
      </w:r>
      <w:r>
        <w:rPr>
          <w:rFonts w:ascii="Arial" w:hAnsi="Arial" w:cs="Arial"/>
          <w:color w:val="548DD4" w:themeColor="text2" w:themeTint="99"/>
          <w:sz w:val="22"/>
          <w:szCs w:val="22"/>
        </w:rPr>
        <w:t xml:space="preserve"> +</w:t>
      </w:r>
      <w:r w:rsidRPr="00F06DD9">
        <w:rPr>
          <w:rFonts w:ascii="Arial" w:hAnsi="Arial" w:cs="Arial"/>
          <w:color w:val="548DD4" w:themeColor="text2" w:themeTint="99"/>
          <w:sz w:val="22"/>
          <w:szCs w:val="22"/>
        </w:rPr>
        <w:t xml:space="preserve"> </w:t>
      </w: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16</w:t>
      </w:r>
      <w:r>
        <w:rPr>
          <w:rFonts w:ascii="Arial" w:hAnsi="Arial" w:cs="Arial"/>
          <w:color w:val="548DD4" w:themeColor="text2" w:themeTint="99"/>
          <w:sz w:val="22"/>
          <w:szCs w:val="22"/>
        </w:rPr>
        <w:t xml:space="preserve">. </w:t>
      </w:r>
    </w:p>
    <w:p w:rsidR="00D64CAD" w:rsidRDefault="00D64CAD" w:rsidP="00D64CAD">
      <w:pPr>
        <w:rPr>
          <w:rFonts w:ascii="Arial" w:hAnsi="Arial" w:cs="Arial"/>
          <w:color w:val="548DD4" w:themeColor="text2" w:themeTint="99"/>
          <w:sz w:val="22"/>
          <w:szCs w:val="22"/>
        </w:rPr>
      </w:pPr>
      <w:r>
        <w:rPr>
          <w:rFonts w:ascii="Arial" w:hAnsi="Arial" w:cs="Arial"/>
          <w:color w:val="548DD4" w:themeColor="text2" w:themeTint="99"/>
          <w:sz w:val="22"/>
          <w:szCs w:val="22"/>
        </w:rPr>
        <w:t>We already know that 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rPr>
        <w:t xml:space="preserve"> corresponds to the effect of being vegetarian </w:t>
      </w:r>
      <w:r w:rsidR="00324623">
        <w:rPr>
          <w:rFonts w:ascii="Arial" w:hAnsi="Arial" w:cs="Arial"/>
          <w:color w:val="548DD4" w:themeColor="text2" w:themeTint="99"/>
          <w:sz w:val="22"/>
          <w:szCs w:val="22"/>
        </w:rPr>
        <w:t>in</w:t>
      </w:r>
      <w:r>
        <w:rPr>
          <w:rFonts w:ascii="Arial" w:hAnsi="Arial" w:cs="Arial"/>
          <w:color w:val="548DD4" w:themeColor="text2" w:themeTint="99"/>
          <w:sz w:val="22"/>
          <w:szCs w:val="22"/>
        </w:rPr>
        <w:t xml:space="preserve"> women and 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vertAlign w:val="subscript"/>
        </w:rPr>
        <w:t>5</w:t>
      </w:r>
      <w:r>
        <w:rPr>
          <w:rFonts w:ascii="Arial" w:hAnsi="Arial" w:cs="Arial"/>
          <w:color w:val="548DD4" w:themeColor="text2" w:themeTint="99"/>
          <w:sz w:val="22"/>
          <w:szCs w:val="22"/>
        </w:rPr>
        <w:t xml:space="preserve"> corresponds to the effect of </w:t>
      </w:r>
      <w:r w:rsidR="00324623">
        <w:rPr>
          <w:rFonts w:ascii="Arial" w:hAnsi="Arial" w:cs="Arial"/>
          <w:color w:val="548DD4" w:themeColor="text2" w:themeTint="99"/>
          <w:sz w:val="22"/>
          <w:szCs w:val="22"/>
        </w:rPr>
        <w:t>being male in non-vegetarian</w:t>
      </w:r>
      <w:r>
        <w:rPr>
          <w:rFonts w:ascii="Arial" w:hAnsi="Arial" w:cs="Arial"/>
          <w:color w:val="548DD4" w:themeColor="text2" w:themeTint="99"/>
          <w:sz w:val="22"/>
          <w:szCs w:val="22"/>
        </w:rPr>
        <w:t>. This implies that β</w:t>
      </w:r>
      <w:r w:rsidRPr="00F06DD9">
        <w:rPr>
          <w:rFonts w:ascii="Arial" w:hAnsi="Arial" w:cs="Arial"/>
          <w:color w:val="548DD4" w:themeColor="text2" w:themeTint="99"/>
          <w:sz w:val="22"/>
          <w:szCs w:val="22"/>
          <w:vertAlign w:val="subscript"/>
        </w:rPr>
        <w:t>16</w:t>
      </w:r>
      <w:r>
        <w:rPr>
          <w:rFonts w:ascii="Arial" w:hAnsi="Arial" w:cs="Arial"/>
          <w:color w:val="548DD4" w:themeColor="text2" w:themeTint="99"/>
          <w:sz w:val="22"/>
          <w:szCs w:val="22"/>
          <w:vertAlign w:val="subscript"/>
        </w:rPr>
        <w:t xml:space="preserve"> </w:t>
      </w:r>
      <w:r>
        <w:rPr>
          <w:rFonts w:ascii="Arial" w:hAnsi="Arial" w:cs="Arial"/>
          <w:color w:val="548DD4" w:themeColor="text2" w:themeTint="99"/>
          <w:sz w:val="22"/>
          <w:szCs w:val="22"/>
        </w:rPr>
        <w:t xml:space="preserve">is the difference of the effect </w:t>
      </w:r>
      <w:r w:rsidR="00324623">
        <w:rPr>
          <w:rFonts w:ascii="Arial" w:hAnsi="Arial" w:cs="Arial"/>
          <w:color w:val="548DD4" w:themeColor="text2" w:themeTint="99"/>
          <w:sz w:val="22"/>
          <w:szCs w:val="22"/>
        </w:rPr>
        <w:t>between</w:t>
      </w:r>
      <w:r>
        <w:rPr>
          <w:rFonts w:ascii="Arial" w:hAnsi="Arial" w:cs="Arial"/>
          <w:color w:val="548DD4" w:themeColor="text2" w:themeTint="99"/>
          <w:sz w:val="22"/>
          <w:szCs w:val="22"/>
        </w:rPr>
        <w:t xml:space="preserve"> being vegetarian in male compared to </w:t>
      </w:r>
      <w:r w:rsidR="00324623">
        <w:rPr>
          <w:rFonts w:ascii="Arial" w:hAnsi="Arial" w:cs="Arial"/>
          <w:color w:val="548DD4" w:themeColor="text2" w:themeTint="99"/>
          <w:sz w:val="22"/>
          <w:szCs w:val="22"/>
        </w:rPr>
        <w:t xml:space="preserve">being vegetarian </w:t>
      </w:r>
      <w:r w:rsidR="00A6231C">
        <w:rPr>
          <w:rFonts w:ascii="Arial" w:hAnsi="Arial" w:cs="Arial"/>
          <w:color w:val="548DD4" w:themeColor="text2" w:themeTint="99"/>
          <w:sz w:val="22"/>
          <w:szCs w:val="22"/>
        </w:rPr>
        <w:t xml:space="preserve">in </w:t>
      </w:r>
      <w:r>
        <w:rPr>
          <w:rFonts w:ascii="Arial" w:hAnsi="Arial" w:cs="Arial"/>
          <w:color w:val="548DD4" w:themeColor="text2" w:themeTint="99"/>
          <w:sz w:val="22"/>
          <w:szCs w:val="22"/>
        </w:rPr>
        <w:t>women</w:t>
      </w:r>
      <w:r w:rsidR="00A6231C">
        <w:rPr>
          <w:rFonts w:ascii="Arial" w:hAnsi="Arial" w:cs="Arial"/>
          <w:color w:val="548DD4" w:themeColor="text2" w:themeTint="99"/>
          <w:sz w:val="22"/>
          <w:szCs w:val="22"/>
        </w:rPr>
        <w:t>. S</w:t>
      </w:r>
      <w:r>
        <w:rPr>
          <w:rFonts w:ascii="Arial" w:hAnsi="Arial" w:cs="Arial"/>
          <w:color w:val="548DD4" w:themeColor="text2" w:themeTint="99"/>
          <w:sz w:val="22"/>
          <w:szCs w:val="22"/>
        </w:rPr>
        <w:t>umming 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vertAlign w:val="subscript"/>
        </w:rPr>
        <w:t xml:space="preserve"> </w:t>
      </w:r>
      <w:r w:rsidRPr="00D64CAD">
        <w:rPr>
          <w:rFonts w:ascii="Arial" w:hAnsi="Arial" w:cs="Arial"/>
          <w:color w:val="548DD4" w:themeColor="text2" w:themeTint="99"/>
          <w:sz w:val="22"/>
          <w:szCs w:val="22"/>
        </w:rPr>
        <w:t>and</w:t>
      </w:r>
      <w:r>
        <w:rPr>
          <w:rFonts w:ascii="Arial" w:hAnsi="Arial" w:cs="Arial"/>
          <w:color w:val="548DD4" w:themeColor="text2" w:themeTint="99"/>
          <w:sz w:val="22"/>
          <w:szCs w:val="22"/>
          <w:vertAlign w:val="subscript"/>
        </w:rPr>
        <w:t xml:space="preserve"> </w:t>
      </w: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vertAlign w:val="subscript"/>
        </w:rPr>
        <w:t>6</w:t>
      </w:r>
      <w:r>
        <w:rPr>
          <w:rFonts w:ascii="Arial" w:hAnsi="Arial" w:cs="Arial"/>
          <w:color w:val="548DD4" w:themeColor="text2" w:themeTint="99"/>
          <w:sz w:val="22"/>
          <w:szCs w:val="22"/>
        </w:rPr>
        <w:t xml:space="preserve"> permits to obtain the effect of being vegetarian in men.</w:t>
      </w:r>
    </w:p>
    <w:p w:rsidR="00F06DD9" w:rsidRPr="00F06DD9" w:rsidRDefault="00F06DD9" w:rsidP="00F06DD9">
      <w:pPr>
        <w:rPr>
          <w:rFonts w:ascii="Arial" w:hAnsi="Arial" w:cs="Arial"/>
          <w:color w:val="548DD4" w:themeColor="text2" w:themeTint="99"/>
          <w:sz w:val="22"/>
          <w:szCs w:val="22"/>
        </w:rPr>
      </w:pPr>
    </w:p>
    <w:p w:rsidR="00F06DD9" w:rsidRDefault="00A6231C" w:rsidP="00C152BC">
      <w:pPr>
        <w:rPr>
          <w:rFonts w:ascii="Arial" w:hAnsi="Arial" w:cs="Arial"/>
          <w:color w:val="548DD4" w:themeColor="text2" w:themeTint="99"/>
          <w:sz w:val="22"/>
          <w:szCs w:val="22"/>
        </w:rPr>
      </w:pPr>
      <w:r>
        <w:rPr>
          <w:rFonts w:ascii="Arial" w:hAnsi="Arial" w:cs="Arial"/>
          <w:color w:val="548DD4" w:themeColor="text2" w:themeTint="99"/>
          <w:sz w:val="22"/>
          <w:szCs w:val="22"/>
        </w:rPr>
        <w:t>Therefore, if β</w:t>
      </w:r>
      <w:r w:rsidRPr="00F06DD9">
        <w:rPr>
          <w:rFonts w:ascii="Arial" w:hAnsi="Arial" w:cs="Arial"/>
          <w:color w:val="548DD4" w:themeColor="text2" w:themeTint="99"/>
          <w:sz w:val="22"/>
          <w:szCs w:val="22"/>
          <w:vertAlign w:val="subscript"/>
        </w:rPr>
        <w:t>16</w:t>
      </w:r>
      <w:r>
        <w:rPr>
          <w:rFonts w:ascii="Arial" w:hAnsi="Arial" w:cs="Arial"/>
          <w:color w:val="548DD4" w:themeColor="text2" w:themeTint="99"/>
          <w:sz w:val="22"/>
          <w:szCs w:val="22"/>
          <w:vertAlign w:val="subscript"/>
        </w:rPr>
        <w:t xml:space="preserve"> </w:t>
      </w:r>
      <w:r>
        <w:rPr>
          <w:rFonts w:ascii="Arial" w:hAnsi="Arial" w:cs="Arial"/>
          <w:color w:val="548DD4" w:themeColor="text2" w:themeTint="99"/>
          <w:sz w:val="22"/>
          <w:szCs w:val="22"/>
        </w:rPr>
        <w:t>is significantly different from 0 (we look at the coefficient here, not the HR), this means that the effect of being vegetarian in male is significantly different from the effect of being vegetarian in women.</w:t>
      </w:r>
    </w:p>
    <w:p w:rsidR="00F06DD9" w:rsidRDefault="00F06DD9" w:rsidP="00C152BC">
      <w:pPr>
        <w:rPr>
          <w:rFonts w:ascii="Arial" w:hAnsi="Arial" w:cs="Arial"/>
          <w:color w:val="548DD4" w:themeColor="text2" w:themeTint="99"/>
          <w:sz w:val="22"/>
          <w:szCs w:val="22"/>
        </w:rPr>
      </w:pPr>
    </w:p>
    <w:p w:rsidR="00A6231C" w:rsidRDefault="00A6231C" w:rsidP="00C152BC">
      <w:pPr>
        <w:rPr>
          <w:rFonts w:ascii="Arial" w:hAnsi="Arial" w:cs="Arial"/>
          <w:color w:val="548DD4" w:themeColor="text2" w:themeTint="99"/>
          <w:sz w:val="22"/>
          <w:szCs w:val="22"/>
        </w:rPr>
      </w:pPr>
      <w:r>
        <w:rPr>
          <w:rFonts w:ascii="Arial" w:hAnsi="Arial" w:cs="Arial"/>
          <w:color w:val="548DD4" w:themeColor="text2" w:themeTint="99"/>
          <w:sz w:val="22"/>
          <w:szCs w:val="22"/>
        </w:rPr>
        <w:t xml:space="preserve">In the present paper, it is not </w:t>
      </w:r>
      <w:r w:rsidR="002D0FE9">
        <w:rPr>
          <w:rFonts w:ascii="Arial" w:hAnsi="Arial" w:cs="Arial"/>
          <w:color w:val="548DD4" w:themeColor="text2" w:themeTint="99"/>
          <w:sz w:val="22"/>
          <w:szCs w:val="22"/>
        </w:rPr>
        <w:t>the case since P=0.699 for interaction which means that 0.65 (0.41 to 1.02) is not significantly different from 0.71 (0.55 to 0.92).</w:t>
      </w:r>
    </w:p>
    <w:p w:rsidR="00F06DD9" w:rsidRDefault="00F06DD9" w:rsidP="00C152BC">
      <w:pPr>
        <w:rPr>
          <w:rFonts w:ascii="Arial" w:hAnsi="Arial" w:cs="Arial"/>
          <w:color w:val="548DD4" w:themeColor="text2" w:themeTint="99"/>
          <w:sz w:val="22"/>
          <w:szCs w:val="22"/>
        </w:rPr>
      </w:pPr>
    </w:p>
    <w:p w:rsidR="00F06DD9" w:rsidRPr="00F06DD9" w:rsidRDefault="00F06DD9" w:rsidP="00C152BC">
      <w:pPr>
        <w:rPr>
          <w:rFonts w:ascii="Arial" w:hAnsi="Arial" w:cs="Arial"/>
          <w:color w:val="548DD4" w:themeColor="text2" w:themeTint="99"/>
          <w:sz w:val="22"/>
          <w:szCs w:val="22"/>
        </w:rPr>
      </w:pPr>
    </w:p>
    <w:p w:rsidR="00983759" w:rsidRDefault="00983759" w:rsidP="00CC7E8E">
      <w:pPr>
        <w:rPr>
          <w:rFonts w:ascii="Arial" w:hAnsi="Arial" w:cs="Arial"/>
          <w:color w:val="548DD4" w:themeColor="text2" w:themeTint="99"/>
          <w:sz w:val="22"/>
          <w:szCs w:val="22"/>
        </w:rPr>
      </w:pPr>
    </w:p>
    <w:p w:rsidR="00983759" w:rsidRPr="00CC7E8E" w:rsidRDefault="00983759" w:rsidP="00CC7E8E">
      <w:pPr>
        <w:rPr>
          <w:rFonts w:ascii="Arial" w:hAnsi="Arial" w:cs="Arial"/>
          <w:color w:val="548DD4" w:themeColor="text2" w:themeTint="99"/>
          <w:sz w:val="22"/>
          <w:szCs w:val="22"/>
        </w:rPr>
      </w:pPr>
    </w:p>
    <w:p w:rsidR="00CC7E8E" w:rsidRPr="005E15C5" w:rsidRDefault="00CC7E8E" w:rsidP="007C3E31">
      <w:pPr>
        <w:rPr>
          <w:rFonts w:ascii="Arial" w:hAnsi="Arial" w:cs="Arial"/>
          <w:sz w:val="22"/>
          <w:szCs w:val="22"/>
        </w:rPr>
      </w:pPr>
    </w:p>
    <w:sectPr w:rsidR="00CC7E8E" w:rsidRPr="005E15C5" w:rsidSect="004921F5">
      <w:pgSz w:w="11906" w:h="16838" w:code="9"/>
      <w:pgMar w:top="1418" w:right="170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5F" w:rsidRDefault="0009245F" w:rsidP="003A53E6">
      <w:r>
        <w:separator/>
      </w:r>
    </w:p>
  </w:endnote>
  <w:endnote w:type="continuationSeparator" w:id="0">
    <w:p w:rsidR="0009245F" w:rsidRDefault="0009245F" w:rsidP="003A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F0" w:rsidRPr="004921F5" w:rsidRDefault="00014CF0">
    <w:pPr>
      <w:pStyle w:val="Footer"/>
      <w:jc w:val="right"/>
      <w:rPr>
        <w:rFonts w:ascii="Arial" w:hAnsi="Arial" w:cs="Arial"/>
        <w:sz w:val="20"/>
        <w:szCs w:val="20"/>
      </w:rPr>
    </w:pPr>
    <w:r w:rsidRPr="004921F5">
      <w:rPr>
        <w:rFonts w:ascii="Arial" w:hAnsi="Arial" w:cs="Arial"/>
        <w:sz w:val="20"/>
        <w:szCs w:val="20"/>
      </w:rPr>
      <w:t xml:space="preserve">Page </w:t>
    </w:r>
    <w:r w:rsidR="002627F3" w:rsidRPr="004921F5">
      <w:rPr>
        <w:rFonts w:ascii="Arial" w:hAnsi="Arial" w:cs="Arial"/>
        <w:b/>
        <w:sz w:val="20"/>
        <w:szCs w:val="20"/>
      </w:rPr>
      <w:fldChar w:fldCharType="begin"/>
    </w:r>
    <w:r w:rsidRPr="004921F5">
      <w:rPr>
        <w:rFonts w:ascii="Arial" w:hAnsi="Arial" w:cs="Arial"/>
        <w:b/>
        <w:sz w:val="20"/>
        <w:szCs w:val="20"/>
      </w:rPr>
      <w:instrText xml:space="preserve"> PAGE </w:instrText>
    </w:r>
    <w:r w:rsidR="002627F3" w:rsidRPr="004921F5">
      <w:rPr>
        <w:rFonts w:ascii="Arial" w:hAnsi="Arial" w:cs="Arial"/>
        <w:b/>
        <w:sz w:val="20"/>
        <w:szCs w:val="20"/>
      </w:rPr>
      <w:fldChar w:fldCharType="separate"/>
    </w:r>
    <w:r w:rsidR="004921F5">
      <w:rPr>
        <w:rFonts w:ascii="Arial" w:hAnsi="Arial" w:cs="Arial"/>
        <w:b/>
        <w:noProof/>
        <w:sz w:val="20"/>
        <w:szCs w:val="20"/>
      </w:rPr>
      <w:t>2</w:t>
    </w:r>
    <w:r w:rsidR="002627F3" w:rsidRPr="004921F5">
      <w:rPr>
        <w:rFonts w:ascii="Arial" w:hAnsi="Arial" w:cs="Arial"/>
        <w:b/>
        <w:sz w:val="20"/>
        <w:szCs w:val="20"/>
      </w:rPr>
      <w:fldChar w:fldCharType="end"/>
    </w:r>
    <w:r w:rsidRPr="004921F5">
      <w:rPr>
        <w:rFonts w:ascii="Arial" w:hAnsi="Arial" w:cs="Arial"/>
        <w:sz w:val="20"/>
        <w:szCs w:val="20"/>
      </w:rPr>
      <w:t xml:space="preserve"> of </w:t>
    </w:r>
    <w:r w:rsidR="002627F3" w:rsidRPr="004921F5">
      <w:rPr>
        <w:rFonts w:ascii="Arial" w:hAnsi="Arial" w:cs="Arial"/>
        <w:b/>
        <w:sz w:val="20"/>
        <w:szCs w:val="20"/>
      </w:rPr>
      <w:fldChar w:fldCharType="begin"/>
    </w:r>
    <w:r w:rsidRPr="004921F5">
      <w:rPr>
        <w:rFonts w:ascii="Arial" w:hAnsi="Arial" w:cs="Arial"/>
        <w:b/>
        <w:sz w:val="20"/>
        <w:szCs w:val="20"/>
      </w:rPr>
      <w:instrText xml:space="preserve"> NUMPAGES  </w:instrText>
    </w:r>
    <w:r w:rsidR="002627F3" w:rsidRPr="004921F5">
      <w:rPr>
        <w:rFonts w:ascii="Arial" w:hAnsi="Arial" w:cs="Arial"/>
        <w:b/>
        <w:sz w:val="20"/>
        <w:szCs w:val="20"/>
      </w:rPr>
      <w:fldChar w:fldCharType="separate"/>
    </w:r>
    <w:r w:rsidR="004921F5">
      <w:rPr>
        <w:rFonts w:ascii="Arial" w:hAnsi="Arial" w:cs="Arial"/>
        <w:b/>
        <w:noProof/>
        <w:sz w:val="20"/>
        <w:szCs w:val="20"/>
      </w:rPr>
      <w:t>9</w:t>
    </w:r>
    <w:r w:rsidR="002627F3" w:rsidRPr="004921F5">
      <w:rPr>
        <w:rFonts w:ascii="Arial" w:hAnsi="Arial" w:cs="Arial"/>
        <w:b/>
        <w:sz w:val="20"/>
        <w:szCs w:val="20"/>
      </w:rPr>
      <w:fldChar w:fldCharType="end"/>
    </w:r>
  </w:p>
  <w:p w:rsidR="00014CF0" w:rsidRDefault="00014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5F" w:rsidRDefault="0009245F" w:rsidP="003A53E6">
      <w:r>
        <w:separator/>
      </w:r>
    </w:p>
  </w:footnote>
  <w:footnote w:type="continuationSeparator" w:id="0">
    <w:p w:rsidR="0009245F" w:rsidRDefault="0009245F" w:rsidP="003A5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F0" w:rsidRDefault="00014CF0" w:rsidP="009617CD">
    <w:pPr>
      <w:pStyle w:val="Header"/>
    </w:pPr>
    <w:r>
      <w:rPr>
        <w:noProof/>
        <w:lang w:eastAsia="en-GB"/>
      </w:rPr>
      <w:drawing>
        <wp:anchor distT="0" distB="0" distL="114300" distR="114300" simplePos="0" relativeHeight="251658240" behindDoc="0" locked="0" layoutInCell="0" allowOverlap="1" wp14:anchorId="0DEC9C99" wp14:editId="49405560">
          <wp:simplePos x="0" y="0"/>
          <wp:positionH relativeFrom="column">
            <wp:posOffset>110490</wp:posOffset>
          </wp:positionH>
          <wp:positionV relativeFrom="paragraph">
            <wp:posOffset>-93345</wp:posOffset>
          </wp:positionV>
          <wp:extent cx="1263015" cy="33210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63015" cy="332105"/>
                  </a:xfrm>
                  <a:prstGeom prst="rect">
                    <a:avLst/>
                  </a:prstGeom>
                  <a:noFill/>
                </pic:spPr>
              </pic:pic>
            </a:graphicData>
          </a:graphic>
        </wp:anchor>
      </w:drawing>
    </w:r>
  </w:p>
  <w:p w:rsidR="00014CF0" w:rsidRDefault="00014CF0" w:rsidP="009617CD">
    <w:pPr>
      <w:pStyle w:val="Header"/>
      <w:pBdr>
        <w:bottom w:val="single" w:sz="12" w:space="1" w:color="auto"/>
      </w:pBdr>
      <w:jc w:val="right"/>
      <w:rPr>
        <w:rFonts w:ascii="Arial" w:hAnsi="Arial" w:cs="Arial"/>
      </w:rPr>
    </w:pPr>
    <w:r>
      <w:rPr>
        <w:rFonts w:ascii="Arial" w:hAnsi="Arial" w:cs="Arial"/>
      </w:rPr>
      <w:t>Global Health BSc</w:t>
    </w:r>
    <w:r w:rsidRPr="009617CD">
      <w:rPr>
        <w:rFonts w:ascii="Arial" w:hAnsi="Arial" w:cs="Arial"/>
      </w:rPr>
      <w:t xml:space="preserve"> </w:t>
    </w:r>
    <w:r>
      <w:rPr>
        <w:rFonts w:ascii="Arial" w:hAnsi="Arial" w:cs="Arial"/>
      </w:rPr>
      <w:t>2011</w:t>
    </w:r>
  </w:p>
  <w:p w:rsidR="00014CF0" w:rsidRPr="009617CD" w:rsidRDefault="00014CF0" w:rsidP="009617CD">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01F8"/>
    <w:multiLevelType w:val="hybridMultilevel"/>
    <w:tmpl w:val="53A087F6"/>
    <w:lvl w:ilvl="0" w:tplc="E13EAE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F5745F"/>
    <w:multiLevelType w:val="hybridMultilevel"/>
    <w:tmpl w:val="4AAAD498"/>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92164D"/>
    <w:multiLevelType w:val="hybridMultilevel"/>
    <w:tmpl w:val="C270B7A2"/>
    <w:lvl w:ilvl="0" w:tplc="3BEC396E">
      <w:start w:val="1"/>
      <w:numFmt w:val="lowerLetter"/>
      <w:lvlText w:val="%1."/>
      <w:lvlJc w:val="left"/>
      <w:pPr>
        <w:tabs>
          <w:tab w:val="num" w:pos="1080"/>
        </w:tabs>
        <w:ind w:left="1080" w:hanging="360"/>
      </w:pPr>
      <w:rPr>
        <w:rFonts w:cs="Times New Roman" w:hint="default"/>
      </w:rPr>
    </w:lvl>
    <w:lvl w:ilvl="1" w:tplc="08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1E63A2E"/>
    <w:multiLevelType w:val="hybridMultilevel"/>
    <w:tmpl w:val="A4E8E686"/>
    <w:lvl w:ilvl="0" w:tplc="08090003">
      <w:start w:val="1"/>
      <w:numFmt w:val="bullet"/>
      <w:lvlText w:val="o"/>
      <w:lvlJc w:val="left"/>
      <w:pPr>
        <w:ind w:left="720" w:hanging="360"/>
      </w:pPr>
      <w:rPr>
        <w:rFonts w:ascii="Courier New" w:hAnsi="Courier New"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7FC36C2"/>
    <w:multiLevelType w:val="hybridMultilevel"/>
    <w:tmpl w:val="73AAC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8850CBF"/>
    <w:multiLevelType w:val="hybridMultilevel"/>
    <w:tmpl w:val="31FE3182"/>
    <w:lvl w:ilvl="0" w:tplc="04130019">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3AD95649"/>
    <w:multiLevelType w:val="hybridMultilevel"/>
    <w:tmpl w:val="0B60A0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F82D29"/>
    <w:multiLevelType w:val="hybridMultilevel"/>
    <w:tmpl w:val="731EA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25273DB"/>
    <w:multiLevelType w:val="hybridMultilevel"/>
    <w:tmpl w:val="DAA82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5DD0099"/>
    <w:multiLevelType w:val="hybridMultilevel"/>
    <w:tmpl w:val="2794C24C"/>
    <w:lvl w:ilvl="0" w:tplc="D66CA0D8">
      <w:start w:val="1"/>
      <w:numFmt w:val="lowerLetter"/>
      <w:lvlText w:val="%1."/>
      <w:lvlJc w:val="left"/>
      <w:pPr>
        <w:tabs>
          <w:tab w:val="num" w:pos="1110"/>
        </w:tabs>
        <w:ind w:left="1110" w:hanging="390"/>
      </w:pPr>
      <w:rPr>
        <w:rFonts w:cs="Times New Roman"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nsid w:val="515030A1"/>
    <w:multiLevelType w:val="hybridMultilevel"/>
    <w:tmpl w:val="0E3EAC80"/>
    <w:lvl w:ilvl="0" w:tplc="BBD8F09C">
      <w:start w:val="1"/>
      <w:numFmt w:val="lowerLetter"/>
      <w:lvlText w:val="%1."/>
      <w:lvlJc w:val="left"/>
      <w:pPr>
        <w:tabs>
          <w:tab w:val="num" w:pos="1080"/>
        </w:tabs>
        <w:ind w:left="1080" w:hanging="360"/>
      </w:pPr>
      <w:rPr>
        <w:rFonts w:cs="Times New Roman" w:hint="default"/>
      </w:rPr>
    </w:lvl>
    <w:lvl w:ilvl="1" w:tplc="08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2C06877"/>
    <w:multiLevelType w:val="hybridMultilevel"/>
    <w:tmpl w:val="EB06D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C591945"/>
    <w:multiLevelType w:val="hybridMultilevel"/>
    <w:tmpl w:val="0E3EAC80"/>
    <w:lvl w:ilvl="0" w:tplc="BBD8F09C">
      <w:start w:val="1"/>
      <w:numFmt w:val="lowerLetter"/>
      <w:lvlText w:val="%1."/>
      <w:lvlJc w:val="left"/>
      <w:pPr>
        <w:tabs>
          <w:tab w:val="num" w:pos="1080"/>
        </w:tabs>
        <w:ind w:left="1080" w:hanging="360"/>
      </w:pPr>
      <w:rPr>
        <w:rFonts w:cs="Times New Roman" w:hint="default"/>
      </w:rPr>
    </w:lvl>
    <w:lvl w:ilvl="1" w:tplc="08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66DF4C55"/>
    <w:multiLevelType w:val="hybridMultilevel"/>
    <w:tmpl w:val="2794C24C"/>
    <w:lvl w:ilvl="0" w:tplc="D66CA0D8">
      <w:start w:val="1"/>
      <w:numFmt w:val="lowerLetter"/>
      <w:lvlText w:val="%1."/>
      <w:lvlJc w:val="left"/>
      <w:pPr>
        <w:tabs>
          <w:tab w:val="num" w:pos="1110"/>
        </w:tabs>
        <w:ind w:left="1110" w:hanging="390"/>
      </w:pPr>
      <w:rPr>
        <w:rFonts w:cs="Times New Roman"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4">
    <w:nsid w:val="674642D9"/>
    <w:multiLevelType w:val="hybridMultilevel"/>
    <w:tmpl w:val="4890506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BCA7774"/>
    <w:multiLevelType w:val="hybridMultilevel"/>
    <w:tmpl w:val="ED56B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09836EC"/>
    <w:multiLevelType w:val="hybridMultilevel"/>
    <w:tmpl w:val="68D2A78E"/>
    <w:lvl w:ilvl="0" w:tplc="08090003">
      <w:start w:val="1"/>
      <w:numFmt w:val="bullet"/>
      <w:lvlText w:val="o"/>
      <w:lvlJc w:val="left"/>
      <w:pPr>
        <w:ind w:left="720" w:hanging="360"/>
      </w:pPr>
      <w:rPr>
        <w:rFonts w:ascii="Courier New" w:hAnsi="Courier New"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B1E05E0"/>
    <w:multiLevelType w:val="hybridMultilevel"/>
    <w:tmpl w:val="24D4340A"/>
    <w:lvl w:ilvl="0" w:tplc="F940B7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4E08D9"/>
    <w:multiLevelType w:val="hybridMultilevel"/>
    <w:tmpl w:val="2EDE4C6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2"/>
  </w:num>
  <w:num w:numId="3">
    <w:abstractNumId w:val="7"/>
  </w:num>
  <w:num w:numId="4">
    <w:abstractNumId w:val="11"/>
  </w:num>
  <w:num w:numId="5">
    <w:abstractNumId w:val="15"/>
  </w:num>
  <w:num w:numId="6">
    <w:abstractNumId w:val="9"/>
  </w:num>
  <w:num w:numId="7">
    <w:abstractNumId w:val="4"/>
  </w:num>
  <w:num w:numId="8">
    <w:abstractNumId w:val="6"/>
  </w:num>
  <w:num w:numId="9">
    <w:abstractNumId w:val="8"/>
  </w:num>
  <w:num w:numId="10">
    <w:abstractNumId w:val="18"/>
  </w:num>
  <w:num w:numId="11">
    <w:abstractNumId w:val="1"/>
  </w:num>
  <w:num w:numId="12">
    <w:abstractNumId w:val="3"/>
  </w:num>
  <w:num w:numId="13">
    <w:abstractNumId w:val="14"/>
  </w:num>
  <w:num w:numId="14">
    <w:abstractNumId w:val="16"/>
  </w:num>
  <w:num w:numId="15">
    <w:abstractNumId w:val="5"/>
  </w:num>
  <w:num w:numId="16">
    <w:abstractNumId w:val="12"/>
  </w:num>
  <w:num w:numId="17">
    <w:abstractNumId w:val="13"/>
  </w:num>
  <w:num w:numId="18">
    <w:abstractNumId w:val="0"/>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C1"/>
    <w:rsid w:val="00000EA0"/>
    <w:rsid w:val="000035B3"/>
    <w:rsid w:val="000045B4"/>
    <w:rsid w:val="00004AB5"/>
    <w:rsid w:val="0000551E"/>
    <w:rsid w:val="00011A0F"/>
    <w:rsid w:val="000123C1"/>
    <w:rsid w:val="00012506"/>
    <w:rsid w:val="00014370"/>
    <w:rsid w:val="00014CF0"/>
    <w:rsid w:val="0001548E"/>
    <w:rsid w:val="00016F50"/>
    <w:rsid w:val="00017F43"/>
    <w:rsid w:val="00021D43"/>
    <w:rsid w:val="0002303D"/>
    <w:rsid w:val="000244B1"/>
    <w:rsid w:val="00027221"/>
    <w:rsid w:val="0003394B"/>
    <w:rsid w:val="00042853"/>
    <w:rsid w:val="00053FF8"/>
    <w:rsid w:val="00056392"/>
    <w:rsid w:val="0006174D"/>
    <w:rsid w:val="00062076"/>
    <w:rsid w:val="00062DF2"/>
    <w:rsid w:val="000709E5"/>
    <w:rsid w:val="00074336"/>
    <w:rsid w:val="00077863"/>
    <w:rsid w:val="0008331D"/>
    <w:rsid w:val="00087B3A"/>
    <w:rsid w:val="00091DFA"/>
    <w:rsid w:val="0009245F"/>
    <w:rsid w:val="0009509A"/>
    <w:rsid w:val="00095F98"/>
    <w:rsid w:val="000A110E"/>
    <w:rsid w:val="000A308A"/>
    <w:rsid w:val="000A4F69"/>
    <w:rsid w:val="000B0BAA"/>
    <w:rsid w:val="000B0F96"/>
    <w:rsid w:val="000C7D82"/>
    <w:rsid w:val="000D1167"/>
    <w:rsid w:val="000D3E57"/>
    <w:rsid w:val="000D51CD"/>
    <w:rsid w:val="000E6DDB"/>
    <w:rsid w:val="000F0193"/>
    <w:rsid w:val="000F2A32"/>
    <w:rsid w:val="000F652C"/>
    <w:rsid w:val="000F6E38"/>
    <w:rsid w:val="00102C7A"/>
    <w:rsid w:val="00103F12"/>
    <w:rsid w:val="001051DC"/>
    <w:rsid w:val="00110140"/>
    <w:rsid w:val="001102BA"/>
    <w:rsid w:val="00110517"/>
    <w:rsid w:val="0011206B"/>
    <w:rsid w:val="00115A45"/>
    <w:rsid w:val="0012041A"/>
    <w:rsid w:val="00121556"/>
    <w:rsid w:val="0012679B"/>
    <w:rsid w:val="00126A19"/>
    <w:rsid w:val="001302C6"/>
    <w:rsid w:val="0013511D"/>
    <w:rsid w:val="001355FD"/>
    <w:rsid w:val="00145F1C"/>
    <w:rsid w:val="001462B0"/>
    <w:rsid w:val="00146F7C"/>
    <w:rsid w:val="0015048E"/>
    <w:rsid w:val="00155479"/>
    <w:rsid w:val="00165F9E"/>
    <w:rsid w:val="0019052F"/>
    <w:rsid w:val="00190656"/>
    <w:rsid w:val="00190CD3"/>
    <w:rsid w:val="00190D96"/>
    <w:rsid w:val="00192B8F"/>
    <w:rsid w:val="001939C9"/>
    <w:rsid w:val="00194A9F"/>
    <w:rsid w:val="001A1CF8"/>
    <w:rsid w:val="001A2D78"/>
    <w:rsid w:val="001A452C"/>
    <w:rsid w:val="001A4DC7"/>
    <w:rsid w:val="001A7121"/>
    <w:rsid w:val="001A74D7"/>
    <w:rsid w:val="001B1CE8"/>
    <w:rsid w:val="001B4225"/>
    <w:rsid w:val="001B73C0"/>
    <w:rsid w:val="001B7DC9"/>
    <w:rsid w:val="001C000F"/>
    <w:rsid w:val="001C530F"/>
    <w:rsid w:val="001D3FC0"/>
    <w:rsid w:val="001E4A29"/>
    <w:rsid w:val="001E4A4C"/>
    <w:rsid w:val="001E5066"/>
    <w:rsid w:val="001F2AAB"/>
    <w:rsid w:val="001F2BB1"/>
    <w:rsid w:val="001F60BE"/>
    <w:rsid w:val="001F6FE4"/>
    <w:rsid w:val="00207760"/>
    <w:rsid w:val="00214A2E"/>
    <w:rsid w:val="00214A71"/>
    <w:rsid w:val="00214ACC"/>
    <w:rsid w:val="00215E9F"/>
    <w:rsid w:val="00223D7C"/>
    <w:rsid w:val="002247E7"/>
    <w:rsid w:val="00227E71"/>
    <w:rsid w:val="002330C5"/>
    <w:rsid w:val="00234F6B"/>
    <w:rsid w:val="0023686D"/>
    <w:rsid w:val="0023715D"/>
    <w:rsid w:val="0024013A"/>
    <w:rsid w:val="00241638"/>
    <w:rsid w:val="00241FCB"/>
    <w:rsid w:val="002464F1"/>
    <w:rsid w:val="002527F0"/>
    <w:rsid w:val="002530CC"/>
    <w:rsid w:val="00253B27"/>
    <w:rsid w:val="002627F3"/>
    <w:rsid w:val="002709F7"/>
    <w:rsid w:val="00270F89"/>
    <w:rsid w:val="002746A8"/>
    <w:rsid w:val="00281D8F"/>
    <w:rsid w:val="00282BFE"/>
    <w:rsid w:val="002902E9"/>
    <w:rsid w:val="00291060"/>
    <w:rsid w:val="002933A4"/>
    <w:rsid w:val="00294A88"/>
    <w:rsid w:val="00294F30"/>
    <w:rsid w:val="002A0E27"/>
    <w:rsid w:val="002A2534"/>
    <w:rsid w:val="002A4B81"/>
    <w:rsid w:val="002A6926"/>
    <w:rsid w:val="002B7A63"/>
    <w:rsid w:val="002C207B"/>
    <w:rsid w:val="002D043F"/>
    <w:rsid w:val="002D0FE9"/>
    <w:rsid w:val="002D220F"/>
    <w:rsid w:val="002D77AF"/>
    <w:rsid w:val="002E010B"/>
    <w:rsid w:val="002E517C"/>
    <w:rsid w:val="002E57F2"/>
    <w:rsid w:val="002E7968"/>
    <w:rsid w:val="003012AB"/>
    <w:rsid w:val="00312F6F"/>
    <w:rsid w:val="0031592E"/>
    <w:rsid w:val="003230AD"/>
    <w:rsid w:val="0032322D"/>
    <w:rsid w:val="00324623"/>
    <w:rsid w:val="003279D3"/>
    <w:rsid w:val="0034495E"/>
    <w:rsid w:val="00346949"/>
    <w:rsid w:val="00353DEA"/>
    <w:rsid w:val="00365246"/>
    <w:rsid w:val="00365EFC"/>
    <w:rsid w:val="0036758D"/>
    <w:rsid w:val="00371B80"/>
    <w:rsid w:val="00374572"/>
    <w:rsid w:val="00375146"/>
    <w:rsid w:val="003800FE"/>
    <w:rsid w:val="00390721"/>
    <w:rsid w:val="00393FD5"/>
    <w:rsid w:val="003945E6"/>
    <w:rsid w:val="0039650D"/>
    <w:rsid w:val="00397A31"/>
    <w:rsid w:val="003A2A0A"/>
    <w:rsid w:val="003A3152"/>
    <w:rsid w:val="003A53E6"/>
    <w:rsid w:val="003A5BB7"/>
    <w:rsid w:val="003B10F6"/>
    <w:rsid w:val="003B2867"/>
    <w:rsid w:val="003B56C1"/>
    <w:rsid w:val="003C3C7E"/>
    <w:rsid w:val="003C4A73"/>
    <w:rsid w:val="003D5A71"/>
    <w:rsid w:val="003D6766"/>
    <w:rsid w:val="003E0BC5"/>
    <w:rsid w:val="003E1709"/>
    <w:rsid w:val="003E45B6"/>
    <w:rsid w:val="003E5741"/>
    <w:rsid w:val="003F10EC"/>
    <w:rsid w:val="003F1A55"/>
    <w:rsid w:val="003F3909"/>
    <w:rsid w:val="003F62F6"/>
    <w:rsid w:val="003F7141"/>
    <w:rsid w:val="003F72D0"/>
    <w:rsid w:val="0040277A"/>
    <w:rsid w:val="004046D6"/>
    <w:rsid w:val="00405B13"/>
    <w:rsid w:val="00406CC8"/>
    <w:rsid w:val="004147C0"/>
    <w:rsid w:val="00417101"/>
    <w:rsid w:val="00422C4F"/>
    <w:rsid w:val="0043026D"/>
    <w:rsid w:val="00432622"/>
    <w:rsid w:val="00433AC9"/>
    <w:rsid w:val="00437C29"/>
    <w:rsid w:val="00437C7D"/>
    <w:rsid w:val="00437E09"/>
    <w:rsid w:val="00437E1D"/>
    <w:rsid w:val="0044018A"/>
    <w:rsid w:val="00441693"/>
    <w:rsid w:val="00445BA9"/>
    <w:rsid w:val="004473EF"/>
    <w:rsid w:val="00447694"/>
    <w:rsid w:val="00451265"/>
    <w:rsid w:val="00453D3D"/>
    <w:rsid w:val="004542CD"/>
    <w:rsid w:val="00463E90"/>
    <w:rsid w:val="00467B0F"/>
    <w:rsid w:val="004717CC"/>
    <w:rsid w:val="00474D94"/>
    <w:rsid w:val="004756B1"/>
    <w:rsid w:val="0047689C"/>
    <w:rsid w:val="00480218"/>
    <w:rsid w:val="00484378"/>
    <w:rsid w:val="00485305"/>
    <w:rsid w:val="00491568"/>
    <w:rsid w:val="0049213F"/>
    <w:rsid w:val="004921F5"/>
    <w:rsid w:val="004928F5"/>
    <w:rsid w:val="00495C1D"/>
    <w:rsid w:val="004A0BBE"/>
    <w:rsid w:val="004A263F"/>
    <w:rsid w:val="004A7996"/>
    <w:rsid w:val="004B3AF8"/>
    <w:rsid w:val="004B621B"/>
    <w:rsid w:val="004C14F7"/>
    <w:rsid w:val="004C40F7"/>
    <w:rsid w:val="004C5DBC"/>
    <w:rsid w:val="004D0C27"/>
    <w:rsid w:val="004D2806"/>
    <w:rsid w:val="004D3E53"/>
    <w:rsid w:val="004D5673"/>
    <w:rsid w:val="004E2F6E"/>
    <w:rsid w:val="004E60C8"/>
    <w:rsid w:val="004E7611"/>
    <w:rsid w:val="004E7F24"/>
    <w:rsid w:val="004F0E5F"/>
    <w:rsid w:val="004F3616"/>
    <w:rsid w:val="004F4A80"/>
    <w:rsid w:val="004F7BAF"/>
    <w:rsid w:val="005109A2"/>
    <w:rsid w:val="00514C8A"/>
    <w:rsid w:val="00517132"/>
    <w:rsid w:val="005208BE"/>
    <w:rsid w:val="00521331"/>
    <w:rsid w:val="00527DD8"/>
    <w:rsid w:val="005308F0"/>
    <w:rsid w:val="00532723"/>
    <w:rsid w:val="0053414E"/>
    <w:rsid w:val="005448B4"/>
    <w:rsid w:val="005474E6"/>
    <w:rsid w:val="005647E3"/>
    <w:rsid w:val="0056632C"/>
    <w:rsid w:val="00567807"/>
    <w:rsid w:val="00571CE7"/>
    <w:rsid w:val="005816C6"/>
    <w:rsid w:val="00590A3B"/>
    <w:rsid w:val="00592530"/>
    <w:rsid w:val="005A2E8E"/>
    <w:rsid w:val="005B648F"/>
    <w:rsid w:val="005C192C"/>
    <w:rsid w:val="005C4BA8"/>
    <w:rsid w:val="005C5126"/>
    <w:rsid w:val="005C7A89"/>
    <w:rsid w:val="005D4847"/>
    <w:rsid w:val="005D4A91"/>
    <w:rsid w:val="005D60E8"/>
    <w:rsid w:val="005D7D15"/>
    <w:rsid w:val="005E15C5"/>
    <w:rsid w:val="005E2761"/>
    <w:rsid w:val="005E6976"/>
    <w:rsid w:val="005F25C0"/>
    <w:rsid w:val="005F47E3"/>
    <w:rsid w:val="00606239"/>
    <w:rsid w:val="00611E84"/>
    <w:rsid w:val="006130F6"/>
    <w:rsid w:val="00615EA7"/>
    <w:rsid w:val="00620E4E"/>
    <w:rsid w:val="00620FD7"/>
    <w:rsid w:val="00626B32"/>
    <w:rsid w:val="006321B3"/>
    <w:rsid w:val="00634A3D"/>
    <w:rsid w:val="00637529"/>
    <w:rsid w:val="00645F89"/>
    <w:rsid w:val="0066737F"/>
    <w:rsid w:val="00670117"/>
    <w:rsid w:val="00673AAB"/>
    <w:rsid w:val="00677623"/>
    <w:rsid w:val="006870E5"/>
    <w:rsid w:val="006901C7"/>
    <w:rsid w:val="006910EC"/>
    <w:rsid w:val="00693C69"/>
    <w:rsid w:val="00694BC5"/>
    <w:rsid w:val="006978C0"/>
    <w:rsid w:val="006A25AA"/>
    <w:rsid w:val="006A4D4E"/>
    <w:rsid w:val="006A5EA4"/>
    <w:rsid w:val="006A7451"/>
    <w:rsid w:val="006B348E"/>
    <w:rsid w:val="006B72B9"/>
    <w:rsid w:val="006C3433"/>
    <w:rsid w:val="006C78CB"/>
    <w:rsid w:val="006D4095"/>
    <w:rsid w:val="006D5C8C"/>
    <w:rsid w:val="006E039F"/>
    <w:rsid w:val="006E1319"/>
    <w:rsid w:val="006E3C49"/>
    <w:rsid w:val="006F2B3B"/>
    <w:rsid w:val="006F4BC4"/>
    <w:rsid w:val="007021D2"/>
    <w:rsid w:val="00707D2F"/>
    <w:rsid w:val="00720C9B"/>
    <w:rsid w:val="007229FC"/>
    <w:rsid w:val="007243C8"/>
    <w:rsid w:val="00733594"/>
    <w:rsid w:val="00733E97"/>
    <w:rsid w:val="007351E8"/>
    <w:rsid w:val="007402C0"/>
    <w:rsid w:val="00742D1F"/>
    <w:rsid w:val="00745C84"/>
    <w:rsid w:val="0074705D"/>
    <w:rsid w:val="00750F5F"/>
    <w:rsid w:val="007511D2"/>
    <w:rsid w:val="00755AAC"/>
    <w:rsid w:val="00773892"/>
    <w:rsid w:val="00773A64"/>
    <w:rsid w:val="00782B8D"/>
    <w:rsid w:val="00783A2A"/>
    <w:rsid w:val="0078424F"/>
    <w:rsid w:val="00787D57"/>
    <w:rsid w:val="00791448"/>
    <w:rsid w:val="00791D82"/>
    <w:rsid w:val="007958B3"/>
    <w:rsid w:val="007A6311"/>
    <w:rsid w:val="007A64FA"/>
    <w:rsid w:val="007A69D2"/>
    <w:rsid w:val="007B5632"/>
    <w:rsid w:val="007C3596"/>
    <w:rsid w:val="007C3E31"/>
    <w:rsid w:val="007D1587"/>
    <w:rsid w:val="007D55FB"/>
    <w:rsid w:val="007D6E77"/>
    <w:rsid w:val="007E0103"/>
    <w:rsid w:val="007E16CA"/>
    <w:rsid w:val="007E670E"/>
    <w:rsid w:val="007F0F50"/>
    <w:rsid w:val="007F55F6"/>
    <w:rsid w:val="00804938"/>
    <w:rsid w:val="00805037"/>
    <w:rsid w:val="0081310C"/>
    <w:rsid w:val="00813458"/>
    <w:rsid w:val="0081619B"/>
    <w:rsid w:val="0082054F"/>
    <w:rsid w:val="00822ECB"/>
    <w:rsid w:val="00823F21"/>
    <w:rsid w:val="00826127"/>
    <w:rsid w:val="0083435C"/>
    <w:rsid w:val="00834E28"/>
    <w:rsid w:val="00836F75"/>
    <w:rsid w:val="008403BF"/>
    <w:rsid w:val="0084463E"/>
    <w:rsid w:val="00845ABC"/>
    <w:rsid w:val="00852F7E"/>
    <w:rsid w:val="00853343"/>
    <w:rsid w:val="00860E8D"/>
    <w:rsid w:val="0087501F"/>
    <w:rsid w:val="00883004"/>
    <w:rsid w:val="0088540C"/>
    <w:rsid w:val="00885FC1"/>
    <w:rsid w:val="00890AC5"/>
    <w:rsid w:val="0089270B"/>
    <w:rsid w:val="00892885"/>
    <w:rsid w:val="008936B0"/>
    <w:rsid w:val="008A27CC"/>
    <w:rsid w:val="008A3A8E"/>
    <w:rsid w:val="008A6230"/>
    <w:rsid w:val="008A6C6F"/>
    <w:rsid w:val="008A7F25"/>
    <w:rsid w:val="008B7BBA"/>
    <w:rsid w:val="008C0543"/>
    <w:rsid w:val="008C153F"/>
    <w:rsid w:val="008C4958"/>
    <w:rsid w:val="008C7AF6"/>
    <w:rsid w:val="008D271A"/>
    <w:rsid w:val="008D5D65"/>
    <w:rsid w:val="008E3C95"/>
    <w:rsid w:val="008E3F68"/>
    <w:rsid w:val="008E422A"/>
    <w:rsid w:val="008F28A5"/>
    <w:rsid w:val="008F32E4"/>
    <w:rsid w:val="008F3946"/>
    <w:rsid w:val="008F5757"/>
    <w:rsid w:val="008F7444"/>
    <w:rsid w:val="008F7647"/>
    <w:rsid w:val="00901C5E"/>
    <w:rsid w:val="009027CA"/>
    <w:rsid w:val="00906B0C"/>
    <w:rsid w:val="009070A8"/>
    <w:rsid w:val="00907535"/>
    <w:rsid w:val="009105EC"/>
    <w:rsid w:val="00910795"/>
    <w:rsid w:val="00911A6F"/>
    <w:rsid w:val="00920C8E"/>
    <w:rsid w:val="009248E2"/>
    <w:rsid w:val="009343B6"/>
    <w:rsid w:val="00943545"/>
    <w:rsid w:val="00953EC1"/>
    <w:rsid w:val="00956C65"/>
    <w:rsid w:val="009617CD"/>
    <w:rsid w:val="009629B3"/>
    <w:rsid w:val="009751C3"/>
    <w:rsid w:val="00977A78"/>
    <w:rsid w:val="009828B2"/>
    <w:rsid w:val="00983759"/>
    <w:rsid w:val="00984AF5"/>
    <w:rsid w:val="00985508"/>
    <w:rsid w:val="00986562"/>
    <w:rsid w:val="00991750"/>
    <w:rsid w:val="0099250F"/>
    <w:rsid w:val="009A0EA2"/>
    <w:rsid w:val="009A1084"/>
    <w:rsid w:val="009A1DD5"/>
    <w:rsid w:val="009B26AF"/>
    <w:rsid w:val="009B2C08"/>
    <w:rsid w:val="009B2CBF"/>
    <w:rsid w:val="009B37B1"/>
    <w:rsid w:val="009B66CD"/>
    <w:rsid w:val="009D29AE"/>
    <w:rsid w:val="009D2ABA"/>
    <w:rsid w:val="009D6613"/>
    <w:rsid w:val="009E24A2"/>
    <w:rsid w:val="009F1028"/>
    <w:rsid w:val="009F1C86"/>
    <w:rsid w:val="009F2745"/>
    <w:rsid w:val="009F52F7"/>
    <w:rsid w:val="00A01345"/>
    <w:rsid w:val="00A130D4"/>
    <w:rsid w:val="00A13D28"/>
    <w:rsid w:val="00A1462A"/>
    <w:rsid w:val="00A1619B"/>
    <w:rsid w:val="00A17A3F"/>
    <w:rsid w:val="00A20917"/>
    <w:rsid w:val="00A45769"/>
    <w:rsid w:val="00A525A2"/>
    <w:rsid w:val="00A60A70"/>
    <w:rsid w:val="00A6231C"/>
    <w:rsid w:val="00A656C6"/>
    <w:rsid w:val="00A712CF"/>
    <w:rsid w:val="00A72823"/>
    <w:rsid w:val="00A73A6D"/>
    <w:rsid w:val="00A74426"/>
    <w:rsid w:val="00A90199"/>
    <w:rsid w:val="00A945A0"/>
    <w:rsid w:val="00A97B17"/>
    <w:rsid w:val="00AA13EC"/>
    <w:rsid w:val="00AA2082"/>
    <w:rsid w:val="00AA34A6"/>
    <w:rsid w:val="00AA3B83"/>
    <w:rsid w:val="00AA4D6F"/>
    <w:rsid w:val="00AB22A6"/>
    <w:rsid w:val="00AB2817"/>
    <w:rsid w:val="00AC31A6"/>
    <w:rsid w:val="00AC727A"/>
    <w:rsid w:val="00AD0079"/>
    <w:rsid w:val="00AD2A77"/>
    <w:rsid w:val="00AD4D08"/>
    <w:rsid w:val="00AD63D8"/>
    <w:rsid w:val="00AE1D94"/>
    <w:rsid w:val="00AF38DA"/>
    <w:rsid w:val="00AF46FA"/>
    <w:rsid w:val="00B00E6A"/>
    <w:rsid w:val="00B00FAC"/>
    <w:rsid w:val="00B02274"/>
    <w:rsid w:val="00B05391"/>
    <w:rsid w:val="00B101F8"/>
    <w:rsid w:val="00B16405"/>
    <w:rsid w:val="00B332DE"/>
    <w:rsid w:val="00B361DA"/>
    <w:rsid w:val="00B41806"/>
    <w:rsid w:val="00B41B1C"/>
    <w:rsid w:val="00B50F99"/>
    <w:rsid w:val="00B51A1E"/>
    <w:rsid w:val="00B52A29"/>
    <w:rsid w:val="00B54F59"/>
    <w:rsid w:val="00B56F5F"/>
    <w:rsid w:val="00B67DAC"/>
    <w:rsid w:val="00B7449D"/>
    <w:rsid w:val="00B75C76"/>
    <w:rsid w:val="00B82590"/>
    <w:rsid w:val="00B90675"/>
    <w:rsid w:val="00B943F8"/>
    <w:rsid w:val="00B977A4"/>
    <w:rsid w:val="00BA16E8"/>
    <w:rsid w:val="00BA1764"/>
    <w:rsid w:val="00BA1C70"/>
    <w:rsid w:val="00BC1ACE"/>
    <w:rsid w:val="00BC1F66"/>
    <w:rsid w:val="00BC479D"/>
    <w:rsid w:val="00BC49D0"/>
    <w:rsid w:val="00BE05D9"/>
    <w:rsid w:val="00BE37B5"/>
    <w:rsid w:val="00BE76C2"/>
    <w:rsid w:val="00BF0224"/>
    <w:rsid w:val="00BF54D6"/>
    <w:rsid w:val="00BF6F1F"/>
    <w:rsid w:val="00C140C9"/>
    <w:rsid w:val="00C152BC"/>
    <w:rsid w:val="00C27B4B"/>
    <w:rsid w:val="00C43CDB"/>
    <w:rsid w:val="00C44821"/>
    <w:rsid w:val="00C452B5"/>
    <w:rsid w:val="00C710DD"/>
    <w:rsid w:val="00C7225E"/>
    <w:rsid w:val="00C72F2A"/>
    <w:rsid w:val="00C775A2"/>
    <w:rsid w:val="00C83B54"/>
    <w:rsid w:val="00C848AA"/>
    <w:rsid w:val="00C85C34"/>
    <w:rsid w:val="00C87631"/>
    <w:rsid w:val="00C934D3"/>
    <w:rsid w:val="00CA0E64"/>
    <w:rsid w:val="00CA193F"/>
    <w:rsid w:val="00CA50F3"/>
    <w:rsid w:val="00CB164B"/>
    <w:rsid w:val="00CC42A0"/>
    <w:rsid w:val="00CC7E8E"/>
    <w:rsid w:val="00CD3F71"/>
    <w:rsid w:val="00CD7821"/>
    <w:rsid w:val="00CE38E6"/>
    <w:rsid w:val="00CF2C6F"/>
    <w:rsid w:val="00D00B5B"/>
    <w:rsid w:val="00D05103"/>
    <w:rsid w:val="00D12714"/>
    <w:rsid w:val="00D139D9"/>
    <w:rsid w:val="00D2479D"/>
    <w:rsid w:val="00D31486"/>
    <w:rsid w:val="00D3189A"/>
    <w:rsid w:val="00D40720"/>
    <w:rsid w:val="00D5211F"/>
    <w:rsid w:val="00D543D0"/>
    <w:rsid w:val="00D64437"/>
    <w:rsid w:val="00D64CAD"/>
    <w:rsid w:val="00D660AD"/>
    <w:rsid w:val="00D707D7"/>
    <w:rsid w:val="00D73870"/>
    <w:rsid w:val="00D73B5C"/>
    <w:rsid w:val="00D74FDA"/>
    <w:rsid w:val="00D77677"/>
    <w:rsid w:val="00D80E88"/>
    <w:rsid w:val="00D92E94"/>
    <w:rsid w:val="00D937C8"/>
    <w:rsid w:val="00D9450D"/>
    <w:rsid w:val="00D95D0E"/>
    <w:rsid w:val="00DA2DD2"/>
    <w:rsid w:val="00DA66E7"/>
    <w:rsid w:val="00DD0A73"/>
    <w:rsid w:val="00DD2FBB"/>
    <w:rsid w:val="00DE568F"/>
    <w:rsid w:val="00DF00C4"/>
    <w:rsid w:val="00DF424B"/>
    <w:rsid w:val="00E04A78"/>
    <w:rsid w:val="00E06AE4"/>
    <w:rsid w:val="00E06B2B"/>
    <w:rsid w:val="00E07217"/>
    <w:rsid w:val="00E1203E"/>
    <w:rsid w:val="00E140DA"/>
    <w:rsid w:val="00E26C7C"/>
    <w:rsid w:val="00E3525F"/>
    <w:rsid w:val="00E4345A"/>
    <w:rsid w:val="00E43582"/>
    <w:rsid w:val="00E4747D"/>
    <w:rsid w:val="00E50529"/>
    <w:rsid w:val="00E508F5"/>
    <w:rsid w:val="00E51919"/>
    <w:rsid w:val="00E52689"/>
    <w:rsid w:val="00E5597B"/>
    <w:rsid w:val="00E57866"/>
    <w:rsid w:val="00E60BE5"/>
    <w:rsid w:val="00E630E4"/>
    <w:rsid w:val="00E70231"/>
    <w:rsid w:val="00E7227C"/>
    <w:rsid w:val="00E728E0"/>
    <w:rsid w:val="00E743FA"/>
    <w:rsid w:val="00E8006A"/>
    <w:rsid w:val="00E81277"/>
    <w:rsid w:val="00E84A3B"/>
    <w:rsid w:val="00E84CA3"/>
    <w:rsid w:val="00E86D3E"/>
    <w:rsid w:val="00E944BB"/>
    <w:rsid w:val="00E97909"/>
    <w:rsid w:val="00EA128F"/>
    <w:rsid w:val="00EA14C0"/>
    <w:rsid w:val="00EB1481"/>
    <w:rsid w:val="00EB27F6"/>
    <w:rsid w:val="00EB40E2"/>
    <w:rsid w:val="00EB45C4"/>
    <w:rsid w:val="00EB7111"/>
    <w:rsid w:val="00EC63FC"/>
    <w:rsid w:val="00EC70F3"/>
    <w:rsid w:val="00ED0A8C"/>
    <w:rsid w:val="00ED228E"/>
    <w:rsid w:val="00ED38E5"/>
    <w:rsid w:val="00ED7C3D"/>
    <w:rsid w:val="00EE03F0"/>
    <w:rsid w:val="00EE2DD0"/>
    <w:rsid w:val="00EE3383"/>
    <w:rsid w:val="00EE7153"/>
    <w:rsid w:val="00EE79B4"/>
    <w:rsid w:val="00EF05AB"/>
    <w:rsid w:val="00EF1233"/>
    <w:rsid w:val="00EF5813"/>
    <w:rsid w:val="00F000E8"/>
    <w:rsid w:val="00F01DB5"/>
    <w:rsid w:val="00F06DD9"/>
    <w:rsid w:val="00F13662"/>
    <w:rsid w:val="00F1467A"/>
    <w:rsid w:val="00F16DE1"/>
    <w:rsid w:val="00F23C17"/>
    <w:rsid w:val="00F30161"/>
    <w:rsid w:val="00F30328"/>
    <w:rsid w:val="00F31395"/>
    <w:rsid w:val="00F55538"/>
    <w:rsid w:val="00F556D0"/>
    <w:rsid w:val="00F562A0"/>
    <w:rsid w:val="00F57CBE"/>
    <w:rsid w:val="00F61D52"/>
    <w:rsid w:val="00F632E6"/>
    <w:rsid w:val="00F65474"/>
    <w:rsid w:val="00F65E36"/>
    <w:rsid w:val="00F67F6D"/>
    <w:rsid w:val="00F71CAF"/>
    <w:rsid w:val="00F81333"/>
    <w:rsid w:val="00F81E20"/>
    <w:rsid w:val="00F82279"/>
    <w:rsid w:val="00F822BC"/>
    <w:rsid w:val="00F94CBA"/>
    <w:rsid w:val="00FA3E3A"/>
    <w:rsid w:val="00FA472D"/>
    <w:rsid w:val="00FA5744"/>
    <w:rsid w:val="00FA6852"/>
    <w:rsid w:val="00FB0092"/>
    <w:rsid w:val="00FB6305"/>
    <w:rsid w:val="00FC21C9"/>
    <w:rsid w:val="00FC3EA7"/>
    <w:rsid w:val="00FC4CE2"/>
    <w:rsid w:val="00FC74BD"/>
    <w:rsid w:val="00FD3313"/>
    <w:rsid w:val="00FD38F8"/>
    <w:rsid w:val="00FD41A7"/>
    <w:rsid w:val="00FD78A1"/>
    <w:rsid w:val="00FE206A"/>
    <w:rsid w:val="00FF084F"/>
    <w:rsid w:val="00FF1247"/>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0"/>
    <w:lsdException w:name="toc 2" w:locked="0" w:uiPriority="0"/>
    <w:lsdException w:name="toc 3" w:locked="0"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uiPriority="0"/>
    <w:lsdException w:name="header" w:locked="0" w:uiPriority="0"/>
    <w:lsdException w:name="footer" w:locked="0"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uiPriority="0"/>
    <w:lsdException w:name="line number" w:semiHidden="1" w:unhideWhenUsed="1"/>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0" w:uiPriority="0"/>
    <w:lsdException w:name="Block Text" w:semiHidden="1" w:unhideWhenUsed="1"/>
    <w:lsdException w:name="Hyperlink" w:locked="0" w:uiPriority="0"/>
    <w:lsdException w:name="FollowedHyperlink" w:locked="0" w:uiPriority="0"/>
    <w:lsdException w:name="Strong" w:uiPriority="22" w:qFormat="1"/>
    <w:lsdException w:name="Emphasis" w:uiPriority="20" w:qFormat="1"/>
    <w:lsdException w:name="Document Map" w:semiHidden="1" w:unhideWhenUsed="1"/>
    <w:lsdException w:name="Plain Text" w:locked="0" w:uiPriority="0"/>
    <w:lsdException w:name="E-mail Signature" w:locked="0" w:uiPriority="0"/>
    <w:lsdException w:name="HTML Top of Form" w:semiHidden="1" w:unhideWhenUsed="1"/>
    <w:lsdException w:name="HTML Bottom of Form" w:semiHidden="1" w:unhideWhenUsed="1"/>
    <w:lsdException w:name="Normal (Web)" w:locked="0" w:uiPriority="0"/>
    <w:lsdException w:name="HTML Acronym" w:semiHidden="1" w:unhideWhenUsed="1"/>
    <w:lsdException w:name="HTML Address" w:locked="0"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0"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locked="0" w:uiPriority="0"/>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121556"/>
    <w:rPr>
      <w:sz w:val="24"/>
      <w:szCs w:val="24"/>
      <w:lang w:val="en-GB" w:eastAsia="en-GB"/>
    </w:rPr>
  </w:style>
  <w:style w:type="paragraph" w:styleId="Heading1">
    <w:name w:val="heading 1"/>
    <w:basedOn w:val="Normal"/>
    <w:next w:val="Normal"/>
    <w:link w:val="Heading1Char"/>
    <w:uiPriority w:val="99"/>
    <w:qFormat/>
    <w:rsid w:val="006E039F"/>
    <w:pPr>
      <w:keepNext/>
      <w:keepLines/>
      <w:spacing w:before="480"/>
      <w:outlineLvl w:val="0"/>
    </w:pPr>
    <w:rPr>
      <w:rFonts w:ascii="Cambria" w:hAnsi="Cambria" w:cs="Cambria"/>
      <w:b/>
      <w:bCs/>
      <w:color w:val="365F91"/>
      <w:sz w:val="28"/>
      <w:szCs w:val="28"/>
    </w:rPr>
  </w:style>
  <w:style w:type="paragraph" w:styleId="Heading2">
    <w:name w:val="heading 2"/>
    <w:basedOn w:val="Normal"/>
    <w:link w:val="Heading2Char"/>
    <w:uiPriority w:val="99"/>
    <w:qFormat/>
    <w:rsid w:val="00733E97"/>
    <w:pPr>
      <w:spacing w:before="288" w:after="120"/>
      <w:outlineLvl w:val="1"/>
    </w:pPr>
    <w:rPr>
      <w:color w:val="27849A"/>
      <w:sz w:val="41"/>
      <w:szCs w:val="41"/>
    </w:rPr>
  </w:style>
  <w:style w:type="paragraph" w:styleId="Heading3">
    <w:name w:val="heading 3"/>
    <w:basedOn w:val="Normal"/>
    <w:link w:val="Heading3Char"/>
    <w:uiPriority w:val="99"/>
    <w:qFormat/>
    <w:rsid w:val="00733E97"/>
    <w:pPr>
      <w:spacing w:before="192" w:after="72"/>
      <w:outlineLvl w:val="2"/>
    </w:pPr>
    <w:rPr>
      <w:b/>
      <w:bCs/>
      <w:color w:val="5C5C5C"/>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039F"/>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33E97"/>
    <w:rPr>
      <w:rFonts w:cs="Times New Roman"/>
      <w:color w:val="27849A"/>
      <w:sz w:val="41"/>
      <w:szCs w:val="41"/>
    </w:rPr>
  </w:style>
  <w:style w:type="character" w:customStyle="1" w:styleId="Heading3Char">
    <w:name w:val="Heading 3 Char"/>
    <w:basedOn w:val="DefaultParagraphFont"/>
    <w:link w:val="Heading3"/>
    <w:uiPriority w:val="99"/>
    <w:locked/>
    <w:rsid w:val="00733E97"/>
    <w:rPr>
      <w:rFonts w:cs="Times New Roman"/>
      <w:b/>
      <w:bCs/>
      <w:color w:val="5C5C5C"/>
      <w:sz w:val="31"/>
      <w:szCs w:val="31"/>
    </w:rPr>
  </w:style>
  <w:style w:type="table" w:styleId="TableGrid">
    <w:name w:val="Table Grid"/>
    <w:basedOn w:val="TableNormal"/>
    <w:uiPriority w:val="99"/>
    <w:rsid w:val="00885FC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5">
    <w:name w:val="Light List Accent 5"/>
    <w:basedOn w:val="TableNormal"/>
    <w:uiPriority w:val="99"/>
    <w:rsid w:val="00885FC1"/>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TableList5">
    <w:name w:val="Table List 5"/>
    <w:basedOn w:val="TableNormal"/>
    <w:uiPriority w:val="99"/>
    <w:rsid w:val="009B37B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rsid w:val="00733E97"/>
    <w:pPr>
      <w:spacing w:after="300" w:line="360" w:lineRule="atLeast"/>
    </w:pPr>
    <w:rPr>
      <w:rFonts w:ascii="Arial" w:hAnsi="Arial" w:cs="Arial"/>
      <w:sz w:val="29"/>
      <w:szCs w:val="29"/>
    </w:rPr>
  </w:style>
  <w:style w:type="character" w:styleId="Emphasis">
    <w:name w:val="Emphasis"/>
    <w:basedOn w:val="DefaultParagraphFont"/>
    <w:uiPriority w:val="99"/>
    <w:qFormat/>
    <w:rsid w:val="00733E97"/>
    <w:rPr>
      <w:rFonts w:cs="Times New Roman"/>
      <w:i/>
      <w:iCs/>
    </w:rPr>
  </w:style>
  <w:style w:type="character" w:styleId="Hyperlink">
    <w:name w:val="Hyperlink"/>
    <w:basedOn w:val="DefaultParagraphFont"/>
    <w:uiPriority w:val="99"/>
    <w:rsid w:val="00733E97"/>
    <w:rPr>
      <w:rFonts w:cs="Times New Roman"/>
      <w:color w:val="0000FF"/>
      <w:u w:val="single"/>
    </w:rPr>
  </w:style>
  <w:style w:type="paragraph" w:styleId="Header">
    <w:name w:val="header"/>
    <w:basedOn w:val="Normal"/>
    <w:link w:val="HeaderChar"/>
    <w:uiPriority w:val="99"/>
    <w:rsid w:val="00C27B4B"/>
    <w:pPr>
      <w:tabs>
        <w:tab w:val="center" w:pos="4153"/>
        <w:tab w:val="right" w:pos="8306"/>
      </w:tabs>
      <w:overflowPunct w:val="0"/>
      <w:autoSpaceDE w:val="0"/>
      <w:autoSpaceDN w:val="0"/>
      <w:adjustRightInd w:val="0"/>
      <w:textAlignment w:val="baseline"/>
    </w:pPr>
    <w:rPr>
      <w:sz w:val="20"/>
      <w:szCs w:val="20"/>
      <w:lang w:eastAsia="en-US"/>
    </w:rPr>
  </w:style>
  <w:style w:type="character" w:customStyle="1" w:styleId="HeaderChar">
    <w:name w:val="Header Char"/>
    <w:basedOn w:val="DefaultParagraphFont"/>
    <w:link w:val="Header"/>
    <w:uiPriority w:val="99"/>
    <w:locked/>
    <w:rsid w:val="00C27B4B"/>
    <w:rPr>
      <w:rFonts w:cs="Times New Roman"/>
      <w:lang w:eastAsia="en-US"/>
    </w:rPr>
  </w:style>
  <w:style w:type="paragraph" w:styleId="Footer">
    <w:name w:val="footer"/>
    <w:basedOn w:val="Normal"/>
    <w:link w:val="FooterChar"/>
    <w:uiPriority w:val="99"/>
    <w:rsid w:val="003A53E6"/>
    <w:pPr>
      <w:tabs>
        <w:tab w:val="center" w:pos="4513"/>
        <w:tab w:val="right" w:pos="9026"/>
      </w:tabs>
    </w:pPr>
  </w:style>
  <w:style w:type="character" w:customStyle="1" w:styleId="FooterChar">
    <w:name w:val="Footer Char"/>
    <w:basedOn w:val="DefaultParagraphFont"/>
    <w:link w:val="Footer"/>
    <w:uiPriority w:val="99"/>
    <w:locked/>
    <w:rsid w:val="003A53E6"/>
    <w:rPr>
      <w:rFonts w:cs="Times New Roman"/>
      <w:sz w:val="24"/>
      <w:szCs w:val="24"/>
    </w:rPr>
  </w:style>
  <w:style w:type="paragraph" w:styleId="ListParagraph">
    <w:name w:val="List Paragraph"/>
    <w:basedOn w:val="Normal"/>
    <w:uiPriority w:val="99"/>
    <w:qFormat/>
    <w:rsid w:val="000A110E"/>
    <w:pPr>
      <w:ind w:left="720"/>
      <w:contextualSpacing/>
    </w:pPr>
  </w:style>
  <w:style w:type="paragraph" w:styleId="TOCHeading">
    <w:name w:val="TOC Heading"/>
    <w:basedOn w:val="Heading1"/>
    <w:next w:val="Normal"/>
    <w:uiPriority w:val="99"/>
    <w:qFormat/>
    <w:rsid w:val="006E039F"/>
    <w:pPr>
      <w:spacing w:line="276" w:lineRule="auto"/>
      <w:outlineLvl w:val="9"/>
    </w:pPr>
    <w:rPr>
      <w:lang w:val="en-US" w:eastAsia="en-US"/>
    </w:rPr>
  </w:style>
  <w:style w:type="paragraph" w:styleId="TOC2">
    <w:name w:val="toc 2"/>
    <w:basedOn w:val="Normal"/>
    <w:next w:val="Normal"/>
    <w:autoRedefine/>
    <w:uiPriority w:val="99"/>
    <w:semiHidden/>
    <w:rsid w:val="006E039F"/>
    <w:pPr>
      <w:spacing w:after="100"/>
      <w:ind w:left="240"/>
    </w:pPr>
  </w:style>
  <w:style w:type="paragraph" w:styleId="TOC3">
    <w:name w:val="toc 3"/>
    <w:basedOn w:val="Normal"/>
    <w:next w:val="Normal"/>
    <w:autoRedefine/>
    <w:uiPriority w:val="99"/>
    <w:semiHidden/>
    <w:rsid w:val="006E039F"/>
    <w:pPr>
      <w:spacing w:after="100"/>
      <w:ind w:left="480"/>
    </w:pPr>
  </w:style>
  <w:style w:type="paragraph" w:styleId="TOC1">
    <w:name w:val="toc 1"/>
    <w:basedOn w:val="Normal"/>
    <w:next w:val="Normal"/>
    <w:autoRedefine/>
    <w:uiPriority w:val="99"/>
    <w:semiHidden/>
    <w:rsid w:val="006E039F"/>
    <w:pPr>
      <w:spacing w:after="100" w:line="276" w:lineRule="auto"/>
    </w:pPr>
    <w:rPr>
      <w:rFonts w:ascii="Calibri" w:hAnsi="Calibri" w:cs="Calibri"/>
      <w:sz w:val="22"/>
      <w:szCs w:val="22"/>
      <w:lang w:val="en-US" w:eastAsia="en-US"/>
    </w:rPr>
  </w:style>
  <w:style w:type="character" w:customStyle="1" w:styleId="inplacedisplayid4siteid0">
    <w:name w:val="inplacedisplayid4siteid0"/>
    <w:basedOn w:val="DefaultParagraphFont"/>
    <w:uiPriority w:val="99"/>
    <w:rsid w:val="00C83B54"/>
    <w:rPr>
      <w:rFonts w:cs="Times New Roman"/>
    </w:rPr>
  </w:style>
  <w:style w:type="character" w:styleId="Strong">
    <w:name w:val="Strong"/>
    <w:basedOn w:val="DefaultParagraphFont"/>
    <w:uiPriority w:val="99"/>
    <w:qFormat/>
    <w:rsid w:val="00C83B54"/>
    <w:rPr>
      <w:rFonts w:cs="Times New Roman"/>
      <w:b/>
      <w:bCs/>
    </w:rPr>
  </w:style>
  <w:style w:type="character" w:customStyle="1" w:styleId="style3">
    <w:name w:val="style3"/>
    <w:basedOn w:val="DefaultParagraphFont"/>
    <w:uiPriority w:val="99"/>
    <w:rsid w:val="00126A19"/>
    <w:rPr>
      <w:rFonts w:cs="Times New Roman"/>
    </w:rPr>
  </w:style>
  <w:style w:type="character" w:customStyle="1" w:styleId="style1">
    <w:name w:val="style1"/>
    <w:basedOn w:val="DefaultParagraphFont"/>
    <w:uiPriority w:val="99"/>
    <w:rsid w:val="00126A19"/>
    <w:rPr>
      <w:rFonts w:cs="Times New Roman"/>
    </w:rPr>
  </w:style>
  <w:style w:type="paragraph" w:styleId="HTMLAddress">
    <w:name w:val="HTML Address"/>
    <w:basedOn w:val="Normal"/>
    <w:link w:val="HTMLAddressChar"/>
    <w:uiPriority w:val="99"/>
    <w:rsid w:val="00126A19"/>
    <w:rPr>
      <w:i/>
      <w:iCs/>
    </w:rPr>
  </w:style>
  <w:style w:type="character" w:customStyle="1" w:styleId="HTMLAddressChar">
    <w:name w:val="HTML Address Char"/>
    <w:basedOn w:val="DefaultParagraphFont"/>
    <w:link w:val="HTMLAddress"/>
    <w:uiPriority w:val="99"/>
    <w:locked/>
    <w:rsid w:val="00126A19"/>
    <w:rPr>
      <w:rFonts w:cs="Times New Roman"/>
      <w:i/>
      <w:iCs/>
      <w:sz w:val="24"/>
      <w:szCs w:val="24"/>
    </w:rPr>
  </w:style>
  <w:style w:type="paragraph" w:styleId="BodyTextIndent3">
    <w:name w:val="Body Text Indent 3"/>
    <w:basedOn w:val="Normal"/>
    <w:link w:val="BodyTextIndent3Char"/>
    <w:uiPriority w:val="99"/>
    <w:rsid w:val="00C934D3"/>
    <w:pPr>
      <w:tabs>
        <w:tab w:val="left" w:pos="709"/>
      </w:tabs>
      <w:ind w:left="709"/>
      <w:jc w:val="both"/>
    </w:pPr>
    <w:rPr>
      <w:lang w:val="en-US" w:eastAsia="en-US"/>
    </w:rPr>
  </w:style>
  <w:style w:type="character" w:customStyle="1" w:styleId="BodyTextIndent3Char">
    <w:name w:val="Body Text Indent 3 Char"/>
    <w:basedOn w:val="DefaultParagraphFont"/>
    <w:link w:val="BodyTextIndent3"/>
    <w:uiPriority w:val="99"/>
    <w:locked/>
    <w:rsid w:val="00C934D3"/>
    <w:rPr>
      <w:rFonts w:cs="Times New Roman"/>
      <w:sz w:val="24"/>
      <w:szCs w:val="24"/>
      <w:lang w:val="en-US" w:eastAsia="en-US"/>
    </w:rPr>
  </w:style>
  <w:style w:type="paragraph" w:styleId="PlainText">
    <w:name w:val="Plain Text"/>
    <w:basedOn w:val="Normal"/>
    <w:link w:val="PlainTextChar"/>
    <w:uiPriority w:val="99"/>
    <w:rsid w:val="005C5126"/>
    <w:rPr>
      <w:rFonts w:ascii="Consolas" w:hAnsi="Consolas" w:cs="Consolas"/>
      <w:sz w:val="21"/>
      <w:szCs w:val="21"/>
      <w:lang w:eastAsia="en-US"/>
    </w:rPr>
  </w:style>
  <w:style w:type="character" w:customStyle="1" w:styleId="PlainTextChar">
    <w:name w:val="Plain Text Char"/>
    <w:basedOn w:val="DefaultParagraphFont"/>
    <w:link w:val="PlainText"/>
    <w:uiPriority w:val="99"/>
    <w:locked/>
    <w:rsid w:val="005C5126"/>
    <w:rPr>
      <w:rFonts w:ascii="Consolas" w:hAnsi="Consolas" w:cs="Consolas"/>
      <w:sz w:val="21"/>
      <w:szCs w:val="21"/>
      <w:lang w:eastAsia="en-US"/>
    </w:rPr>
  </w:style>
  <w:style w:type="character" w:styleId="FollowedHyperlink">
    <w:name w:val="FollowedHyperlink"/>
    <w:basedOn w:val="DefaultParagraphFont"/>
    <w:uiPriority w:val="99"/>
    <w:rsid w:val="005E6976"/>
    <w:rPr>
      <w:rFonts w:cs="Times New Roman"/>
      <w:color w:val="800080"/>
      <w:u w:val="single"/>
    </w:rPr>
  </w:style>
  <w:style w:type="character" w:customStyle="1" w:styleId="apple-style-span">
    <w:name w:val="apple-style-span"/>
    <w:basedOn w:val="DefaultParagraphFont"/>
    <w:uiPriority w:val="99"/>
    <w:rsid w:val="0056632C"/>
    <w:rPr>
      <w:rFonts w:cs="Times New Roman"/>
    </w:rPr>
  </w:style>
  <w:style w:type="paragraph" w:styleId="E-mailSignature">
    <w:name w:val="E-mail Signature"/>
    <w:basedOn w:val="Normal"/>
    <w:link w:val="E-mailSignatureChar"/>
    <w:uiPriority w:val="99"/>
    <w:rsid w:val="0089270B"/>
    <w:pPr>
      <w:spacing w:before="100" w:beforeAutospacing="1" w:after="100" w:afterAutospacing="1"/>
    </w:pPr>
  </w:style>
  <w:style w:type="character" w:customStyle="1" w:styleId="E-mailSignatureChar">
    <w:name w:val="E-mail Signature Char"/>
    <w:basedOn w:val="DefaultParagraphFont"/>
    <w:link w:val="E-mailSignature"/>
    <w:uiPriority w:val="99"/>
    <w:locked/>
    <w:rsid w:val="0089270B"/>
    <w:rPr>
      <w:rFonts w:eastAsia="Times New Roman" w:cs="Times New Roman"/>
      <w:sz w:val="24"/>
      <w:szCs w:val="24"/>
    </w:rPr>
  </w:style>
  <w:style w:type="character" w:customStyle="1" w:styleId="Schedule">
    <w:name w:val="Schedule"/>
    <w:basedOn w:val="DefaultParagraphFont"/>
    <w:uiPriority w:val="99"/>
    <w:rsid w:val="00823F21"/>
    <w:rPr>
      <w:rFonts w:ascii="Tahoma" w:hAnsi="Tahoma" w:cs="Tahoma"/>
      <w:color w:val="000000"/>
    </w:rPr>
  </w:style>
  <w:style w:type="paragraph" w:styleId="HTMLPreformatted">
    <w:name w:val="HTML Preformatted"/>
    <w:basedOn w:val="Normal"/>
    <w:link w:val="HTMLPreformattedChar"/>
    <w:uiPriority w:val="99"/>
    <w:rsid w:val="0082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23F21"/>
    <w:rPr>
      <w:rFonts w:ascii="Courier New" w:hAnsi="Courier New" w:cs="Courier New"/>
    </w:rPr>
  </w:style>
  <w:style w:type="character" w:customStyle="1" w:styleId="source">
    <w:name w:val="source"/>
    <w:basedOn w:val="DefaultParagraphFont"/>
    <w:uiPriority w:val="99"/>
    <w:rsid w:val="00823F21"/>
    <w:rPr>
      <w:rFonts w:cs="Times New Roman"/>
    </w:rPr>
  </w:style>
  <w:style w:type="character" w:customStyle="1" w:styleId="qualifications">
    <w:name w:val="qualifications"/>
    <w:basedOn w:val="DefaultParagraphFont"/>
    <w:uiPriority w:val="99"/>
    <w:rsid w:val="00C87631"/>
    <w:rPr>
      <w:rFonts w:cs="Times New Roman"/>
    </w:rPr>
  </w:style>
  <w:style w:type="character" w:customStyle="1" w:styleId="volume">
    <w:name w:val="volume"/>
    <w:basedOn w:val="DefaultParagraphFont"/>
    <w:uiPriority w:val="99"/>
    <w:rsid w:val="00E140DA"/>
    <w:rPr>
      <w:rFonts w:cs="Times New Roman"/>
    </w:rPr>
  </w:style>
  <w:style w:type="character" w:customStyle="1" w:styleId="ti2">
    <w:name w:val="ti2"/>
    <w:basedOn w:val="DefaultParagraphFont"/>
    <w:uiPriority w:val="99"/>
    <w:rsid w:val="009B66CD"/>
    <w:rPr>
      <w:rFonts w:cs="Times New Roman"/>
      <w:sz w:val="22"/>
      <w:szCs w:val="22"/>
    </w:rPr>
  </w:style>
  <w:style w:type="paragraph" w:customStyle="1" w:styleId="biblio">
    <w:name w:val="biblio"/>
    <w:basedOn w:val="Normal"/>
    <w:uiPriority w:val="99"/>
    <w:rsid w:val="00E07217"/>
    <w:pPr>
      <w:keepLines/>
      <w:tabs>
        <w:tab w:val="decimal" w:pos="440"/>
      </w:tabs>
      <w:ind w:left="720" w:hanging="720"/>
    </w:pPr>
    <w:rPr>
      <w:rFonts w:ascii="New Century Schlbk" w:hAnsi="New Century Schlbk" w:cs="New Century Schlbk"/>
      <w:noProof/>
      <w:lang w:val="en-US" w:eastAsia="en-US"/>
    </w:rPr>
  </w:style>
  <w:style w:type="paragraph" w:customStyle="1" w:styleId="authors1">
    <w:name w:val="authors1"/>
    <w:basedOn w:val="Normal"/>
    <w:uiPriority w:val="99"/>
    <w:rsid w:val="00B16405"/>
  </w:style>
  <w:style w:type="paragraph" w:customStyle="1" w:styleId="source1">
    <w:name w:val="source1"/>
    <w:basedOn w:val="Normal"/>
    <w:uiPriority w:val="99"/>
    <w:rsid w:val="00B16405"/>
  </w:style>
  <w:style w:type="paragraph" w:customStyle="1" w:styleId="title1">
    <w:name w:val="title1"/>
    <w:basedOn w:val="Normal"/>
    <w:uiPriority w:val="99"/>
    <w:rsid w:val="00B16405"/>
  </w:style>
  <w:style w:type="character" w:customStyle="1" w:styleId="journalname">
    <w:name w:val="journalname"/>
    <w:basedOn w:val="DefaultParagraphFont"/>
    <w:uiPriority w:val="99"/>
    <w:rsid w:val="00B16405"/>
    <w:rPr>
      <w:rFonts w:cs="Times New Roman"/>
    </w:rPr>
  </w:style>
  <w:style w:type="character" w:customStyle="1" w:styleId="a">
    <w:name w:val="a"/>
    <w:basedOn w:val="DefaultParagraphFont"/>
    <w:uiPriority w:val="99"/>
    <w:rsid w:val="00CE38E6"/>
    <w:rPr>
      <w:rFonts w:cs="Times New Roman"/>
    </w:rPr>
  </w:style>
  <w:style w:type="paragraph" w:styleId="BalloonText">
    <w:name w:val="Balloon Text"/>
    <w:basedOn w:val="Normal"/>
    <w:link w:val="BalloonTextChar"/>
    <w:uiPriority w:val="99"/>
    <w:semiHidden/>
    <w:rsid w:val="006A5E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F50"/>
    <w:rPr>
      <w:rFonts w:cs="Times New Roman"/>
      <w:sz w:val="2"/>
      <w:szCs w:val="2"/>
    </w:rPr>
  </w:style>
  <w:style w:type="character" w:styleId="PageNumber">
    <w:name w:val="page number"/>
    <w:basedOn w:val="DefaultParagraphFont"/>
    <w:uiPriority w:val="99"/>
    <w:rsid w:val="00016F50"/>
    <w:rPr>
      <w:rFonts w:cs="Times New Roman"/>
    </w:rPr>
  </w:style>
  <w:style w:type="character" w:styleId="CommentReference">
    <w:name w:val="annotation reference"/>
    <w:basedOn w:val="DefaultParagraphFont"/>
    <w:uiPriority w:val="99"/>
    <w:semiHidden/>
    <w:rsid w:val="00FF084F"/>
    <w:rPr>
      <w:rFonts w:cs="Times New Roman"/>
      <w:sz w:val="16"/>
      <w:szCs w:val="16"/>
    </w:rPr>
  </w:style>
  <w:style w:type="paragraph" w:styleId="CommentText">
    <w:name w:val="annotation text"/>
    <w:basedOn w:val="Normal"/>
    <w:link w:val="CommentTextChar"/>
    <w:uiPriority w:val="99"/>
    <w:semiHidden/>
    <w:rsid w:val="00FF084F"/>
    <w:rPr>
      <w:sz w:val="20"/>
      <w:szCs w:val="20"/>
    </w:rPr>
  </w:style>
  <w:style w:type="character" w:customStyle="1" w:styleId="CommentTextChar">
    <w:name w:val="Comment Text Char"/>
    <w:basedOn w:val="DefaultParagraphFont"/>
    <w:link w:val="CommentText"/>
    <w:uiPriority w:val="99"/>
    <w:semiHidden/>
    <w:locked/>
    <w:rsid w:val="00FF084F"/>
    <w:rPr>
      <w:rFonts w:cs="Times New Roman"/>
      <w:sz w:val="20"/>
      <w:szCs w:val="20"/>
    </w:rPr>
  </w:style>
  <w:style w:type="paragraph" w:styleId="CommentSubject">
    <w:name w:val="annotation subject"/>
    <w:basedOn w:val="CommentText"/>
    <w:next w:val="CommentText"/>
    <w:link w:val="CommentSubjectChar"/>
    <w:uiPriority w:val="99"/>
    <w:semiHidden/>
    <w:rsid w:val="00FF084F"/>
    <w:rPr>
      <w:b/>
      <w:bCs/>
    </w:rPr>
  </w:style>
  <w:style w:type="character" w:customStyle="1" w:styleId="CommentSubjectChar">
    <w:name w:val="Comment Subject Char"/>
    <w:basedOn w:val="CommentTextChar"/>
    <w:link w:val="CommentSubject"/>
    <w:uiPriority w:val="99"/>
    <w:semiHidden/>
    <w:locked/>
    <w:rsid w:val="00FF084F"/>
    <w:rPr>
      <w:rFonts w:cs="Times New Roman"/>
      <w:b/>
      <w:bCs/>
      <w:sz w:val="20"/>
      <w:szCs w:val="20"/>
    </w:rPr>
  </w:style>
  <w:style w:type="character" w:customStyle="1" w:styleId="jrnl">
    <w:name w:val="jrnl"/>
    <w:basedOn w:val="DefaultParagraphFont"/>
    <w:uiPriority w:val="99"/>
    <w:rsid w:val="001A7121"/>
    <w:rPr>
      <w:rFonts w:cs="Times New Roman"/>
    </w:rPr>
  </w:style>
  <w:style w:type="character" w:customStyle="1" w:styleId="apple-converted-space">
    <w:name w:val="apple-converted-space"/>
    <w:basedOn w:val="DefaultParagraphFont"/>
    <w:uiPriority w:val="99"/>
    <w:rsid w:val="008A7F25"/>
    <w:rPr>
      <w:rFonts w:cs="Times New Roman"/>
    </w:rPr>
  </w:style>
  <w:style w:type="character" w:customStyle="1" w:styleId="rwrro">
    <w:name w:val="rwrro"/>
    <w:basedOn w:val="DefaultParagraphFont"/>
    <w:uiPriority w:val="99"/>
    <w:rsid w:val="006F4BC4"/>
    <w:rPr>
      <w:rFonts w:cs="Times New Roman"/>
      <w:color w:val="3F52B8"/>
      <w:u w:val="none"/>
      <w:effect w:val="none"/>
    </w:rPr>
  </w:style>
  <w:style w:type="paragraph" w:customStyle="1" w:styleId="Title10">
    <w:name w:val="Title1"/>
    <w:basedOn w:val="Normal"/>
    <w:uiPriority w:val="99"/>
    <w:rsid w:val="00B75C76"/>
    <w:pPr>
      <w:spacing w:before="100" w:beforeAutospacing="1" w:after="100" w:afterAutospacing="1"/>
    </w:pPr>
    <w:rPr>
      <w:rFonts w:ascii="Arial" w:hAnsi="Arial" w:cs="Arial"/>
      <w:b/>
      <w:bCs/>
      <w:color w:val="000000"/>
      <w:sz w:val="28"/>
      <w:szCs w:val="28"/>
      <w:lang w:val="nl-NL" w:eastAsia="nl-NL"/>
    </w:rPr>
  </w:style>
  <w:style w:type="character" w:customStyle="1" w:styleId="nodefault">
    <w:name w:val="nodefault"/>
    <w:basedOn w:val="DefaultParagraphFont"/>
    <w:uiPriority w:val="99"/>
    <w:rsid w:val="001102BA"/>
    <w:rPr>
      <w:rFonts w:cs="Times New Roman"/>
    </w:rPr>
  </w:style>
  <w:style w:type="character" w:customStyle="1" w:styleId="texhtml">
    <w:name w:val="texhtml"/>
    <w:basedOn w:val="DefaultParagraphFont"/>
    <w:rsid w:val="00BE76C2"/>
  </w:style>
  <w:style w:type="character" w:customStyle="1" w:styleId="mw-headline">
    <w:name w:val="mw-headline"/>
    <w:basedOn w:val="DefaultParagraphFont"/>
    <w:rsid w:val="001F2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0"/>
    <w:lsdException w:name="toc 2" w:locked="0" w:uiPriority="0"/>
    <w:lsdException w:name="toc 3" w:locked="0"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uiPriority="0"/>
    <w:lsdException w:name="header" w:locked="0" w:uiPriority="0"/>
    <w:lsdException w:name="footer" w:locked="0"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uiPriority="0"/>
    <w:lsdException w:name="line number" w:semiHidden="1" w:unhideWhenUsed="1"/>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0" w:uiPriority="0"/>
    <w:lsdException w:name="Block Text" w:semiHidden="1" w:unhideWhenUsed="1"/>
    <w:lsdException w:name="Hyperlink" w:locked="0" w:uiPriority="0"/>
    <w:lsdException w:name="FollowedHyperlink" w:locked="0" w:uiPriority="0"/>
    <w:lsdException w:name="Strong" w:uiPriority="22" w:qFormat="1"/>
    <w:lsdException w:name="Emphasis" w:uiPriority="20" w:qFormat="1"/>
    <w:lsdException w:name="Document Map" w:semiHidden="1" w:unhideWhenUsed="1"/>
    <w:lsdException w:name="Plain Text" w:locked="0" w:uiPriority="0"/>
    <w:lsdException w:name="E-mail Signature" w:locked="0" w:uiPriority="0"/>
    <w:lsdException w:name="HTML Top of Form" w:semiHidden="1" w:unhideWhenUsed="1"/>
    <w:lsdException w:name="HTML Bottom of Form" w:semiHidden="1" w:unhideWhenUsed="1"/>
    <w:lsdException w:name="Normal (Web)" w:locked="0" w:uiPriority="0"/>
    <w:lsdException w:name="HTML Acronym" w:semiHidden="1" w:unhideWhenUsed="1"/>
    <w:lsdException w:name="HTML Address" w:locked="0"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0"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locked="0" w:uiPriority="0"/>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121556"/>
    <w:rPr>
      <w:sz w:val="24"/>
      <w:szCs w:val="24"/>
      <w:lang w:val="en-GB" w:eastAsia="en-GB"/>
    </w:rPr>
  </w:style>
  <w:style w:type="paragraph" w:styleId="Heading1">
    <w:name w:val="heading 1"/>
    <w:basedOn w:val="Normal"/>
    <w:next w:val="Normal"/>
    <w:link w:val="Heading1Char"/>
    <w:uiPriority w:val="99"/>
    <w:qFormat/>
    <w:rsid w:val="006E039F"/>
    <w:pPr>
      <w:keepNext/>
      <w:keepLines/>
      <w:spacing w:before="480"/>
      <w:outlineLvl w:val="0"/>
    </w:pPr>
    <w:rPr>
      <w:rFonts w:ascii="Cambria" w:hAnsi="Cambria" w:cs="Cambria"/>
      <w:b/>
      <w:bCs/>
      <w:color w:val="365F91"/>
      <w:sz w:val="28"/>
      <w:szCs w:val="28"/>
    </w:rPr>
  </w:style>
  <w:style w:type="paragraph" w:styleId="Heading2">
    <w:name w:val="heading 2"/>
    <w:basedOn w:val="Normal"/>
    <w:link w:val="Heading2Char"/>
    <w:uiPriority w:val="99"/>
    <w:qFormat/>
    <w:rsid w:val="00733E97"/>
    <w:pPr>
      <w:spacing w:before="288" w:after="120"/>
      <w:outlineLvl w:val="1"/>
    </w:pPr>
    <w:rPr>
      <w:color w:val="27849A"/>
      <w:sz w:val="41"/>
      <w:szCs w:val="41"/>
    </w:rPr>
  </w:style>
  <w:style w:type="paragraph" w:styleId="Heading3">
    <w:name w:val="heading 3"/>
    <w:basedOn w:val="Normal"/>
    <w:link w:val="Heading3Char"/>
    <w:uiPriority w:val="99"/>
    <w:qFormat/>
    <w:rsid w:val="00733E97"/>
    <w:pPr>
      <w:spacing w:before="192" w:after="72"/>
      <w:outlineLvl w:val="2"/>
    </w:pPr>
    <w:rPr>
      <w:b/>
      <w:bCs/>
      <w:color w:val="5C5C5C"/>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039F"/>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33E97"/>
    <w:rPr>
      <w:rFonts w:cs="Times New Roman"/>
      <w:color w:val="27849A"/>
      <w:sz w:val="41"/>
      <w:szCs w:val="41"/>
    </w:rPr>
  </w:style>
  <w:style w:type="character" w:customStyle="1" w:styleId="Heading3Char">
    <w:name w:val="Heading 3 Char"/>
    <w:basedOn w:val="DefaultParagraphFont"/>
    <w:link w:val="Heading3"/>
    <w:uiPriority w:val="99"/>
    <w:locked/>
    <w:rsid w:val="00733E97"/>
    <w:rPr>
      <w:rFonts w:cs="Times New Roman"/>
      <w:b/>
      <w:bCs/>
      <w:color w:val="5C5C5C"/>
      <w:sz w:val="31"/>
      <w:szCs w:val="31"/>
    </w:rPr>
  </w:style>
  <w:style w:type="table" w:styleId="TableGrid">
    <w:name w:val="Table Grid"/>
    <w:basedOn w:val="TableNormal"/>
    <w:uiPriority w:val="99"/>
    <w:rsid w:val="00885FC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5">
    <w:name w:val="Light List Accent 5"/>
    <w:basedOn w:val="TableNormal"/>
    <w:uiPriority w:val="99"/>
    <w:rsid w:val="00885FC1"/>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TableList5">
    <w:name w:val="Table List 5"/>
    <w:basedOn w:val="TableNormal"/>
    <w:uiPriority w:val="99"/>
    <w:rsid w:val="009B37B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rsid w:val="00733E97"/>
    <w:pPr>
      <w:spacing w:after="300" w:line="360" w:lineRule="atLeast"/>
    </w:pPr>
    <w:rPr>
      <w:rFonts w:ascii="Arial" w:hAnsi="Arial" w:cs="Arial"/>
      <w:sz w:val="29"/>
      <w:szCs w:val="29"/>
    </w:rPr>
  </w:style>
  <w:style w:type="character" w:styleId="Emphasis">
    <w:name w:val="Emphasis"/>
    <w:basedOn w:val="DefaultParagraphFont"/>
    <w:uiPriority w:val="99"/>
    <w:qFormat/>
    <w:rsid w:val="00733E97"/>
    <w:rPr>
      <w:rFonts w:cs="Times New Roman"/>
      <w:i/>
      <w:iCs/>
    </w:rPr>
  </w:style>
  <w:style w:type="character" w:styleId="Hyperlink">
    <w:name w:val="Hyperlink"/>
    <w:basedOn w:val="DefaultParagraphFont"/>
    <w:uiPriority w:val="99"/>
    <w:rsid w:val="00733E97"/>
    <w:rPr>
      <w:rFonts w:cs="Times New Roman"/>
      <w:color w:val="0000FF"/>
      <w:u w:val="single"/>
    </w:rPr>
  </w:style>
  <w:style w:type="paragraph" w:styleId="Header">
    <w:name w:val="header"/>
    <w:basedOn w:val="Normal"/>
    <w:link w:val="HeaderChar"/>
    <w:uiPriority w:val="99"/>
    <w:rsid w:val="00C27B4B"/>
    <w:pPr>
      <w:tabs>
        <w:tab w:val="center" w:pos="4153"/>
        <w:tab w:val="right" w:pos="8306"/>
      </w:tabs>
      <w:overflowPunct w:val="0"/>
      <w:autoSpaceDE w:val="0"/>
      <w:autoSpaceDN w:val="0"/>
      <w:adjustRightInd w:val="0"/>
      <w:textAlignment w:val="baseline"/>
    </w:pPr>
    <w:rPr>
      <w:sz w:val="20"/>
      <w:szCs w:val="20"/>
      <w:lang w:eastAsia="en-US"/>
    </w:rPr>
  </w:style>
  <w:style w:type="character" w:customStyle="1" w:styleId="HeaderChar">
    <w:name w:val="Header Char"/>
    <w:basedOn w:val="DefaultParagraphFont"/>
    <w:link w:val="Header"/>
    <w:uiPriority w:val="99"/>
    <w:locked/>
    <w:rsid w:val="00C27B4B"/>
    <w:rPr>
      <w:rFonts w:cs="Times New Roman"/>
      <w:lang w:eastAsia="en-US"/>
    </w:rPr>
  </w:style>
  <w:style w:type="paragraph" w:styleId="Footer">
    <w:name w:val="footer"/>
    <w:basedOn w:val="Normal"/>
    <w:link w:val="FooterChar"/>
    <w:uiPriority w:val="99"/>
    <w:rsid w:val="003A53E6"/>
    <w:pPr>
      <w:tabs>
        <w:tab w:val="center" w:pos="4513"/>
        <w:tab w:val="right" w:pos="9026"/>
      </w:tabs>
    </w:pPr>
  </w:style>
  <w:style w:type="character" w:customStyle="1" w:styleId="FooterChar">
    <w:name w:val="Footer Char"/>
    <w:basedOn w:val="DefaultParagraphFont"/>
    <w:link w:val="Footer"/>
    <w:uiPriority w:val="99"/>
    <w:locked/>
    <w:rsid w:val="003A53E6"/>
    <w:rPr>
      <w:rFonts w:cs="Times New Roman"/>
      <w:sz w:val="24"/>
      <w:szCs w:val="24"/>
    </w:rPr>
  </w:style>
  <w:style w:type="paragraph" w:styleId="ListParagraph">
    <w:name w:val="List Paragraph"/>
    <w:basedOn w:val="Normal"/>
    <w:uiPriority w:val="99"/>
    <w:qFormat/>
    <w:rsid w:val="000A110E"/>
    <w:pPr>
      <w:ind w:left="720"/>
      <w:contextualSpacing/>
    </w:pPr>
  </w:style>
  <w:style w:type="paragraph" w:styleId="TOCHeading">
    <w:name w:val="TOC Heading"/>
    <w:basedOn w:val="Heading1"/>
    <w:next w:val="Normal"/>
    <w:uiPriority w:val="99"/>
    <w:qFormat/>
    <w:rsid w:val="006E039F"/>
    <w:pPr>
      <w:spacing w:line="276" w:lineRule="auto"/>
      <w:outlineLvl w:val="9"/>
    </w:pPr>
    <w:rPr>
      <w:lang w:val="en-US" w:eastAsia="en-US"/>
    </w:rPr>
  </w:style>
  <w:style w:type="paragraph" w:styleId="TOC2">
    <w:name w:val="toc 2"/>
    <w:basedOn w:val="Normal"/>
    <w:next w:val="Normal"/>
    <w:autoRedefine/>
    <w:uiPriority w:val="99"/>
    <w:semiHidden/>
    <w:rsid w:val="006E039F"/>
    <w:pPr>
      <w:spacing w:after="100"/>
      <w:ind w:left="240"/>
    </w:pPr>
  </w:style>
  <w:style w:type="paragraph" w:styleId="TOC3">
    <w:name w:val="toc 3"/>
    <w:basedOn w:val="Normal"/>
    <w:next w:val="Normal"/>
    <w:autoRedefine/>
    <w:uiPriority w:val="99"/>
    <w:semiHidden/>
    <w:rsid w:val="006E039F"/>
    <w:pPr>
      <w:spacing w:after="100"/>
      <w:ind w:left="480"/>
    </w:pPr>
  </w:style>
  <w:style w:type="paragraph" w:styleId="TOC1">
    <w:name w:val="toc 1"/>
    <w:basedOn w:val="Normal"/>
    <w:next w:val="Normal"/>
    <w:autoRedefine/>
    <w:uiPriority w:val="99"/>
    <w:semiHidden/>
    <w:rsid w:val="006E039F"/>
    <w:pPr>
      <w:spacing w:after="100" w:line="276" w:lineRule="auto"/>
    </w:pPr>
    <w:rPr>
      <w:rFonts w:ascii="Calibri" w:hAnsi="Calibri" w:cs="Calibri"/>
      <w:sz w:val="22"/>
      <w:szCs w:val="22"/>
      <w:lang w:val="en-US" w:eastAsia="en-US"/>
    </w:rPr>
  </w:style>
  <w:style w:type="character" w:customStyle="1" w:styleId="inplacedisplayid4siteid0">
    <w:name w:val="inplacedisplayid4siteid0"/>
    <w:basedOn w:val="DefaultParagraphFont"/>
    <w:uiPriority w:val="99"/>
    <w:rsid w:val="00C83B54"/>
    <w:rPr>
      <w:rFonts w:cs="Times New Roman"/>
    </w:rPr>
  </w:style>
  <w:style w:type="character" w:styleId="Strong">
    <w:name w:val="Strong"/>
    <w:basedOn w:val="DefaultParagraphFont"/>
    <w:uiPriority w:val="99"/>
    <w:qFormat/>
    <w:rsid w:val="00C83B54"/>
    <w:rPr>
      <w:rFonts w:cs="Times New Roman"/>
      <w:b/>
      <w:bCs/>
    </w:rPr>
  </w:style>
  <w:style w:type="character" w:customStyle="1" w:styleId="style3">
    <w:name w:val="style3"/>
    <w:basedOn w:val="DefaultParagraphFont"/>
    <w:uiPriority w:val="99"/>
    <w:rsid w:val="00126A19"/>
    <w:rPr>
      <w:rFonts w:cs="Times New Roman"/>
    </w:rPr>
  </w:style>
  <w:style w:type="character" w:customStyle="1" w:styleId="style1">
    <w:name w:val="style1"/>
    <w:basedOn w:val="DefaultParagraphFont"/>
    <w:uiPriority w:val="99"/>
    <w:rsid w:val="00126A19"/>
    <w:rPr>
      <w:rFonts w:cs="Times New Roman"/>
    </w:rPr>
  </w:style>
  <w:style w:type="paragraph" w:styleId="HTMLAddress">
    <w:name w:val="HTML Address"/>
    <w:basedOn w:val="Normal"/>
    <w:link w:val="HTMLAddressChar"/>
    <w:uiPriority w:val="99"/>
    <w:rsid w:val="00126A19"/>
    <w:rPr>
      <w:i/>
      <w:iCs/>
    </w:rPr>
  </w:style>
  <w:style w:type="character" w:customStyle="1" w:styleId="HTMLAddressChar">
    <w:name w:val="HTML Address Char"/>
    <w:basedOn w:val="DefaultParagraphFont"/>
    <w:link w:val="HTMLAddress"/>
    <w:uiPriority w:val="99"/>
    <w:locked/>
    <w:rsid w:val="00126A19"/>
    <w:rPr>
      <w:rFonts w:cs="Times New Roman"/>
      <w:i/>
      <w:iCs/>
      <w:sz w:val="24"/>
      <w:szCs w:val="24"/>
    </w:rPr>
  </w:style>
  <w:style w:type="paragraph" w:styleId="BodyTextIndent3">
    <w:name w:val="Body Text Indent 3"/>
    <w:basedOn w:val="Normal"/>
    <w:link w:val="BodyTextIndent3Char"/>
    <w:uiPriority w:val="99"/>
    <w:rsid w:val="00C934D3"/>
    <w:pPr>
      <w:tabs>
        <w:tab w:val="left" w:pos="709"/>
      </w:tabs>
      <w:ind w:left="709"/>
      <w:jc w:val="both"/>
    </w:pPr>
    <w:rPr>
      <w:lang w:val="en-US" w:eastAsia="en-US"/>
    </w:rPr>
  </w:style>
  <w:style w:type="character" w:customStyle="1" w:styleId="BodyTextIndent3Char">
    <w:name w:val="Body Text Indent 3 Char"/>
    <w:basedOn w:val="DefaultParagraphFont"/>
    <w:link w:val="BodyTextIndent3"/>
    <w:uiPriority w:val="99"/>
    <w:locked/>
    <w:rsid w:val="00C934D3"/>
    <w:rPr>
      <w:rFonts w:cs="Times New Roman"/>
      <w:sz w:val="24"/>
      <w:szCs w:val="24"/>
      <w:lang w:val="en-US" w:eastAsia="en-US"/>
    </w:rPr>
  </w:style>
  <w:style w:type="paragraph" w:styleId="PlainText">
    <w:name w:val="Plain Text"/>
    <w:basedOn w:val="Normal"/>
    <w:link w:val="PlainTextChar"/>
    <w:uiPriority w:val="99"/>
    <w:rsid w:val="005C5126"/>
    <w:rPr>
      <w:rFonts w:ascii="Consolas" w:hAnsi="Consolas" w:cs="Consolas"/>
      <w:sz w:val="21"/>
      <w:szCs w:val="21"/>
      <w:lang w:eastAsia="en-US"/>
    </w:rPr>
  </w:style>
  <w:style w:type="character" w:customStyle="1" w:styleId="PlainTextChar">
    <w:name w:val="Plain Text Char"/>
    <w:basedOn w:val="DefaultParagraphFont"/>
    <w:link w:val="PlainText"/>
    <w:uiPriority w:val="99"/>
    <w:locked/>
    <w:rsid w:val="005C5126"/>
    <w:rPr>
      <w:rFonts w:ascii="Consolas" w:hAnsi="Consolas" w:cs="Consolas"/>
      <w:sz w:val="21"/>
      <w:szCs w:val="21"/>
      <w:lang w:eastAsia="en-US"/>
    </w:rPr>
  </w:style>
  <w:style w:type="character" w:styleId="FollowedHyperlink">
    <w:name w:val="FollowedHyperlink"/>
    <w:basedOn w:val="DefaultParagraphFont"/>
    <w:uiPriority w:val="99"/>
    <w:rsid w:val="005E6976"/>
    <w:rPr>
      <w:rFonts w:cs="Times New Roman"/>
      <w:color w:val="800080"/>
      <w:u w:val="single"/>
    </w:rPr>
  </w:style>
  <w:style w:type="character" w:customStyle="1" w:styleId="apple-style-span">
    <w:name w:val="apple-style-span"/>
    <w:basedOn w:val="DefaultParagraphFont"/>
    <w:uiPriority w:val="99"/>
    <w:rsid w:val="0056632C"/>
    <w:rPr>
      <w:rFonts w:cs="Times New Roman"/>
    </w:rPr>
  </w:style>
  <w:style w:type="paragraph" w:styleId="E-mailSignature">
    <w:name w:val="E-mail Signature"/>
    <w:basedOn w:val="Normal"/>
    <w:link w:val="E-mailSignatureChar"/>
    <w:uiPriority w:val="99"/>
    <w:rsid w:val="0089270B"/>
    <w:pPr>
      <w:spacing w:before="100" w:beforeAutospacing="1" w:after="100" w:afterAutospacing="1"/>
    </w:pPr>
  </w:style>
  <w:style w:type="character" w:customStyle="1" w:styleId="E-mailSignatureChar">
    <w:name w:val="E-mail Signature Char"/>
    <w:basedOn w:val="DefaultParagraphFont"/>
    <w:link w:val="E-mailSignature"/>
    <w:uiPriority w:val="99"/>
    <w:locked/>
    <w:rsid w:val="0089270B"/>
    <w:rPr>
      <w:rFonts w:eastAsia="Times New Roman" w:cs="Times New Roman"/>
      <w:sz w:val="24"/>
      <w:szCs w:val="24"/>
    </w:rPr>
  </w:style>
  <w:style w:type="character" w:customStyle="1" w:styleId="Schedule">
    <w:name w:val="Schedule"/>
    <w:basedOn w:val="DefaultParagraphFont"/>
    <w:uiPriority w:val="99"/>
    <w:rsid w:val="00823F21"/>
    <w:rPr>
      <w:rFonts w:ascii="Tahoma" w:hAnsi="Tahoma" w:cs="Tahoma"/>
      <w:color w:val="000000"/>
    </w:rPr>
  </w:style>
  <w:style w:type="paragraph" w:styleId="HTMLPreformatted">
    <w:name w:val="HTML Preformatted"/>
    <w:basedOn w:val="Normal"/>
    <w:link w:val="HTMLPreformattedChar"/>
    <w:uiPriority w:val="99"/>
    <w:rsid w:val="0082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23F21"/>
    <w:rPr>
      <w:rFonts w:ascii="Courier New" w:hAnsi="Courier New" w:cs="Courier New"/>
    </w:rPr>
  </w:style>
  <w:style w:type="character" w:customStyle="1" w:styleId="source">
    <w:name w:val="source"/>
    <w:basedOn w:val="DefaultParagraphFont"/>
    <w:uiPriority w:val="99"/>
    <w:rsid w:val="00823F21"/>
    <w:rPr>
      <w:rFonts w:cs="Times New Roman"/>
    </w:rPr>
  </w:style>
  <w:style w:type="character" w:customStyle="1" w:styleId="qualifications">
    <w:name w:val="qualifications"/>
    <w:basedOn w:val="DefaultParagraphFont"/>
    <w:uiPriority w:val="99"/>
    <w:rsid w:val="00C87631"/>
    <w:rPr>
      <w:rFonts w:cs="Times New Roman"/>
    </w:rPr>
  </w:style>
  <w:style w:type="character" w:customStyle="1" w:styleId="volume">
    <w:name w:val="volume"/>
    <w:basedOn w:val="DefaultParagraphFont"/>
    <w:uiPriority w:val="99"/>
    <w:rsid w:val="00E140DA"/>
    <w:rPr>
      <w:rFonts w:cs="Times New Roman"/>
    </w:rPr>
  </w:style>
  <w:style w:type="character" w:customStyle="1" w:styleId="ti2">
    <w:name w:val="ti2"/>
    <w:basedOn w:val="DefaultParagraphFont"/>
    <w:uiPriority w:val="99"/>
    <w:rsid w:val="009B66CD"/>
    <w:rPr>
      <w:rFonts w:cs="Times New Roman"/>
      <w:sz w:val="22"/>
      <w:szCs w:val="22"/>
    </w:rPr>
  </w:style>
  <w:style w:type="paragraph" w:customStyle="1" w:styleId="biblio">
    <w:name w:val="biblio"/>
    <w:basedOn w:val="Normal"/>
    <w:uiPriority w:val="99"/>
    <w:rsid w:val="00E07217"/>
    <w:pPr>
      <w:keepLines/>
      <w:tabs>
        <w:tab w:val="decimal" w:pos="440"/>
      </w:tabs>
      <w:ind w:left="720" w:hanging="720"/>
    </w:pPr>
    <w:rPr>
      <w:rFonts w:ascii="New Century Schlbk" w:hAnsi="New Century Schlbk" w:cs="New Century Schlbk"/>
      <w:noProof/>
      <w:lang w:val="en-US" w:eastAsia="en-US"/>
    </w:rPr>
  </w:style>
  <w:style w:type="paragraph" w:customStyle="1" w:styleId="authors1">
    <w:name w:val="authors1"/>
    <w:basedOn w:val="Normal"/>
    <w:uiPriority w:val="99"/>
    <w:rsid w:val="00B16405"/>
  </w:style>
  <w:style w:type="paragraph" w:customStyle="1" w:styleId="source1">
    <w:name w:val="source1"/>
    <w:basedOn w:val="Normal"/>
    <w:uiPriority w:val="99"/>
    <w:rsid w:val="00B16405"/>
  </w:style>
  <w:style w:type="paragraph" w:customStyle="1" w:styleId="title1">
    <w:name w:val="title1"/>
    <w:basedOn w:val="Normal"/>
    <w:uiPriority w:val="99"/>
    <w:rsid w:val="00B16405"/>
  </w:style>
  <w:style w:type="character" w:customStyle="1" w:styleId="journalname">
    <w:name w:val="journalname"/>
    <w:basedOn w:val="DefaultParagraphFont"/>
    <w:uiPriority w:val="99"/>
    <w:rsid w:val="00B16405"/>
    <w:rPr>
      <w:rFonts w:cs="Times New Roman"/>
    </w:rPr>
  </w:style>
  <w:style w:type="character" w:customStyle="1" w:styleId="a">
    <w:name w:val="a"/>
    <w:basedOn w:val="DefaultParagraphFont"/>
    <w:uiPriority w:val="99"/>
    <w:rsid w:val="00CE38E6"/>
    <w:rPr>
      <w:rFonts w:cs="Times New Roman"/>
    </w:rPr>
  </w:style>
  <w:style w:type="paragraph" w:styleId="BalloonText">
    <w:name w:val="Balloon Text"/>
    <w:basedOn w:val="Normal"/>
    <w:link w:val="BalloonTextChar"/>
    <w:uiPriority w:val="99"/>
    <w:semiHidden/>
    <w:rsid w:val="006A5E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F50"/>
    <w:rPr>
      <w:rFonts w:cs="Times New Roman"/>
      <w:sz w:val="2"/>
      <w:szCs w:val="2"/>
    </w:rPr>
  </w:style>
  <w:style w:type="character" w:styleId="PageNumber">
    <w:name w:val="page number"/>
    <w:basedOn w:val="DefaultParagraphFont"/>
    <w:uiPriority w:val="99"/>
    <w:rsid w:val="00016F50"/>
    <w:rPr>
      <w:rFonts w:cs="Times New Roman"/>
    </w:rPr>
  </w:style>
  <w:style w:type="character" w:styleId="CommentReference">
    <w:name w:val="annotation reference"/>
    <w:basedOn w:val="DefaultParagraphFont"/>
    <w:uiPriority w:val="99"/>
    <w:semiHidden/>
    <w:rsid w:val="00FF084F"/>
    <w:rPr>
      <w:rFonts w:cs="Times New Roman"/>
      <w:sz w:val="16"/>
      <w:szCs w:val="16"/>
    </w:rPr>
  </w:style>
  <w:style w:type="paragraph" w:styleId="CommentText">
    <w:name w:val="annotation text"/>
    <w:basedOn w:val="Normal"/>
    <w:link w:val="CommentTextChar"/>
    <w:uiPriority w:val="99"/>
    <w:semiHidden/>
    <w:rsid w:val="00FF084F"/>
    <w:rPr>
      <w:sz w:val="20"/>
      <w:szCs w:val="20"/>
    </w:rPr>
  </w:style>
  <w:style w:type="character" w:customStyle="1" w:styleId="CommentTextChar">
    <w:name w:val="Comment Text Char"/>
    <w:basedOn w:val="DefaultParagraphFont"/>
    <w:link w:val="CommentText"/>
    <w:uiPriority w:val="99"/>
    <w:semiHidden/>
    <w:locked/>
    <w:rsid w:val="00FF084F"/>
    <w:rPr>
      <w:rFonts w:cs="Times New Roman"/>
      <w:sz w:val="20"/>
      <w:szCs w:val="20"/>
    </w:rPr>
  </w:style>
  <w:style w:type="paragraph" w:styleId="CommentSubject">
    <w:name w:val="annotation subject"/>
    <w:basedOn w:val="CommentText"/>
    <w:next w:val="CommentText"/>
    <w:link w:val="CommentSubjectChar"/>
    <w:uiPriority w:val="99"/>
    <w:semiHidden/>
    <w:rsid w:val="00FF084F"/>
    <w:rPr>
      <w:b/>
      <w:bCs/>
    </w:rPr>
  </w:style>
  <w:style w:type="character" w:customStyle="1" w:styleId="CommentSubjectChar">
    <w:name w:val="Comment Subject Char"/>
    <w:basedOn w:val="CommentTextChar"/>
    <w:link w:val="CommentSubject"/>
    <w:uiPriority w:val="99"/>
    <w:semiHidden/>
    <w:locked/>
    <w:rsid w:val="00FF084F"/>
    <w:rPr>
      <w:rFonts w:cs="Times New Roman"/>
      <w:b/>
      <w:bCs/>
      <w:sz w:val="20"/>
      <w:szCs w:val="20"/>
    </w:rPr>
  </w:style>
  <w:style w:type="character" w:customStyle="1" w:styleId="jrnl">
    <w:name w:val="jrnl"/>
    <w:basedOn w:val="DefaultParagraphFont"/>
    <w:uiPriority w:val="99"/>
    <w:rsid w:val="001A7121"/>
    <w:rPr>
      <w:rFonts w:cs="Times New Roman"/>
    </w:rPr>
  </w:style>
  <w:style w:type="character" w:customStyle="1" w:styleId="apple-converted-space">
    <w:name w:val="apple-converted-space"/>
    <w:basedOn w:val="DefaultParagraphFont"/>
    <w:uiPriority w:val="99"/>
    <w:rsid w:val="008A7F25"/>
    <w:rPr>
      <w:rFonts w:cs="Times New Roman"/>
    </w:rPr>
  </w:style>
  <w:style w:type="character" w:customStyle="1" w:styleId="rwrro">
    <w:name w:val="rwrro"/>
    <w:basedOn w:val="DefaultParagraphFont"/>
    <w:uiPriority w:val="99"/>
    <w:rsid w:val="006F4BC4"/>
    <w:rPr>
      <w:rFonts w:cs="Times New Roman"/>
      <w:color w:val="3F52B8"/>
      <w:u w:val="none"/>
      <w:effect w:val="none"/>
    </w:rPr>
  </w:style>
  <w:style w:type="paragraph" w:customStyle="1" w:styleId="Title10">
    <w:name w:val="Title1"/>
    <w:basedOn w:val="Normal"/>
    <w:uiPriority w:val="99"/>
    <w:rsid w:val="00B75C76"/>
    <w:pPr>
      <w:spacing w:before="100" w:beforeAutospacing="1" w:after="100" w:afterAutospacing="1"/>
    </w:pPr>
    <w:rPr>
      <w:rFonts w:ascii="Arial" w:hAnsi="Arial" w:cs="Arial"/>
      <w:b/>
      <w:bCs/>
      <w:color w:val="000000"/>
      <w:sz w:val="28"/>
      <w:szCs w:val="28"/>
      <w:lang w:val="nl-NL" w:eastAsia="nl-NL"/>
    </w:rPr>
  </w:style>
  <w:style w:type="character" w:customStyle="1" w:styleId="nodefault">
    <w:name w:val="nodefault"/>
    <w:basedOn w:val="DefaultParagraphFont"/>
    <w:uiPriority w:val="99"/>
    <w:rsid w:val="001102BA"/>
    <w:rPr>
      <w:rFonts w:cs="Times New Roman"/>
    </w:rPr>
  </w:style>
  <w:style w:type="character" w:customStyle="1" w:styleId="texhtml">
    <w:name w:val="texhtml"/>
    <w:basedOn w:val="DefaultParagraphFont"/>
    <w:rsid w:val="00BE76C2"/>
  </w:style>
  <w:style w:type="character" w:customStyle="1" w:styleId="mw-headline">
    <w:name w:val="mw-headline"/>
    <w:basedOn w:val="DefaultParagraphFont"/>
    <w:rsid w:val="001F2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7150">
      <w:bodyDiv w:val="1"/>
      <w:marLeft w:val="0"/>
      <w:marRight w:val="0"/>
      <w:marTop w:val="0"/>
      <w:marBottom w:val="0"/>
      <w:divBdr>
        <w:top w:val="none" w:sz="0" w:space="0" w:color="auto"/>
        <w:left w:val="none" w:sz="0" w:space="0" w:color="auto"/>
        <w:bottom w:val="none" w:sz="0" w:space="0" w:color="auto"/>
        <w:right w:val="none" w:sz="0" w:space="0" w:color="auto"/>
      </w:divBdr>
    </w:div>
    <w:div w:id="139882984">
      <w:bodyDiv w:val="1"/>
      <w:marLeft w:val="0"/>
      <w:marRight w:val="0"/>
      <w:marTop w:val="0"/>
      <w:marBottom w:val="0"/>
      <w:divBdr>
        <w:top w:val="none" w:sz="0" w:space="0" w:color="auto"/>
        <w:left w:val="none" w:sz="0" w:space="0" w:color="auto"/>
        <w:bottom w:val="none" w:sz="0" w:space="0" w:color="auto"/>
        <w:right w:val="none" w:sz="0" w:space="0" w:color="auto"/>
      </w:divBdr>
    </w:div>
    <w:div w:id="147981946">
      <w:bodyDiv w:val="1"/>
      <w:marLeft w:val="0"/>
      <w:marRight w:val="0"/>
      <w:marTop w:val="0"/>
      <w:marBottom w:val="0"/>
      <w:divBdr>
        <w:top w:val="none" w:sz="0" w:space="0" w:color="auto"/>
        <w:left w:val="none" w:sz="0" w:space="0" w:color="auto"/>
        <w:bottom w:val="none" w:sz="0" w:space="0" w:color="auto"/>
        <w:right w:val="none" w:sz="0" w:space="0" w:color="auto"/>
      </w:divBdr>
    </w:div>
    <w:div w:id="166866956">
      <w:bodyDiv w:val="1"/>
      <w:marLeft w:val="0"/>
      <w:marRight w:val="0"/>
      <w:marTop w:val="0"/>
      <w:marBottom w:val="0"/>
      <w:divBdr>
        <w:top w:val="none" w:sz="0" w:space="0" w:color="auto"/>
        <w:left w:val="none" w:sz="0" w:space="0" w:color="auto"/>
        <w:bottom w:val="none" w:sz="0" w:space="0" w:color="auto"/>
        <w:right w:val="none" w:sz="0" w:space="0" w:color="auto"/>
      </w:divBdr>
    </w:div>
    <w:div w:id="172958696">
      <w:bodyDiv w:val="1"/>
      <w:marLeft w:val="0"/>
      <w:marRight w:val="0"/>
      <w:marTop w:val="0"/>
      <w:marBottom w:val="0"/>
      <w:divBdr>
        <w:top w:val="none" w:sz="0" w:space="0" w:color="auto"/>
        <w:left w:val="none" w:sz="0" w:space="0" w:color="auto"/>
        <w:bottom w:val="none" w:sz="0" w:space="0" w:color="auto"/>
        <w:right w:val="none" w:sz="0" w:space="0" w:color="auto"/>
      </w:divBdr>
    </w:div>
    <w:div w:id="223107825">
      <w:bodyDiv w:val="1"/>
      <w:marLeft w:val="0"/>
      <w:marRight w:val="0"/>
      <w:marTop w:val="0"/>
      <w:marBottom w:val="0"/>
      <w:divBdr>
        <w:top w:val="none" w:sz="0" w:space="0" w:color="auto"/>
        <w:left w:val="none" w:sz="0" w:space="0" w:color="auto"/>
        <w:bottom w:val="none" w:sz="0" w:space="0" w:color="auto"/>
        <w:right w:val="none" w:sz="0" w:space="0" w:color="auto"/>
      </w:divBdr>
    </w:div>
    <w:div w:id="225381518">
      <w:bodyDiv w:val="1"/>
      <w:marLeft w:val="0"/>
      <w:marRight w:val="0"/>
      <w:marTop w:val="0"/>
      <w:marBottom w:val="0"/>
      <w:divBdr>
        <w:top w:val="none" w:sz="0" w:space="0" w:color="auto"/>
        <w:left w:val="none" w:sz="0" w:space="0" w:color="auto"/>
        <w:bottom w:val="none" w:sz="0" w:space="0" w:color="auto"/>
        <w:right w:val="none" w:sz="0" w:space="0" w:color="auto"/>
      </w:divBdr>
    </w:div>
    <w:div w:id="497623257">
      <w:bodyDiv w:val="1"/>
      <w:marLeft w:val="0"/>
      <w:marRight w:val="0"/>
      <w:marTop w:val="0"/>
      <w:marBottom w:val="0"/>
      <w:divBdr>
        <w:top w:val="none" w:sz="0" w:space="0" w:color="auto"/>
        <w:left w:val="none" w:sz="0" w:space="0" w:color="auto"/>
        <w:bottom w:val="none" w:sz="0" w:space="0" w:color="auto"/>
        <w:right w:val="none" w:sz="0" w:space="0" w:color="auto"/>
      </w:divBdr>
    </w:div>
    <w:div w:id="613705853">
      <w:bodyDiv w:val="1"/>
      <w:marLeft w:val="0"/>
      <w:marRight w:val="0"/>
      <w:marTop w:val="0"/>
      <w:marBottom w:val="0"/>
      <w:divBdr>
        <w:top w:val="none" w:sz="0" w:space="0" w:color="auto"/>
        <w:left w:val="none" w:sz="0" w:space="0" w:color="auto"/>
        <w:bottom w:val="none" w:sz="0" w:space="0" w:color="auto"/>
        <w:right w:val="none" w:sz="0" w:space="0" w:color="auto"/>
      </w:divBdr>
    </w:div>
    <w:div w:id="772167104">
      <w:bodyDiv w:val="1"/>
      <w:marLeft w:val="0"/>
      <w:marRight w:val="0"/>
      <w:marTop w:val="0"/>
      <w:marBottom w:val="0"/>
      <w:divBdr>
        <w:top w:val="none" w:sz="0" w:space="0" w:color="auto"/>
        <w:left w:val="none" w:sz="0" w:space="0" w:color="auto"/>
        <w:bottom w:val="none" w:sz="0" w:space="0" w:color="auto"/>
        <w:right w:val="none" w:sz="0" w:space="0" w:color="auto"/>
      </w:divBdr>
    </w:div>
    <w:div w:id="1626958632">
      <w:bodyDiv w:val="1"/>
      <w:marLeft w:val="0"/>
      <w:marRight w:val="0"/>
      <w:marTop w:val="0"/>
      <w:marBottom w:val="0"/>
      <w:divBdr>
        <w:top w:val="none" w:sz="0" w:space="0" w:color="auto"/>
        <w:left w:val="none" w:sz="0" w:space="0" w:color="auto"/>
        <w:bottom w:val="none" w:sz="0" w:space="0" w:color="auto"/>
        <w:right w:val="none" w:sz="0" w:space="0" w:color="auto"/>
      </w:divBdr>
    </w:div>
    <w:div w:id="1632906357">
      <w:bodyDiv w:val="1"/>
      <w:marLeft w:val="0"/>
      <w:marRight w:val="0"/>
      <w:marTop w:val="0"/>
      <w:marBottom w:val="0"/>
      <w:divBdr>
        <w:top w:val="none" w:sz="0" w:space="0" w:color="auto"/>
        <w:left w:val="none" w:sz="0" w:space="0" w:color="auto"/>
        <w:bottom w:val="none" w:sz="0" w:space="0" w:color="auto"/>
        <w:right w:val="none" w:sz="0" w:space="0" w:color="auto"/>
      </w:divBdr>
    </w:div>
    <w:div w:id="1824852123">
      <w:bodyDiv w:val="1"/>
      <w:marLeft w:val="0"/>
      <w:marRight w:val="0"/>
      <w:marTop w:val="0"/>
      <w:marBottom w:val="0"/>
      <w:divBdr>
        <w:top w:val="none" w:sz="0" w:space="0" w:color="auto"/>
        <w:left w:val="none" w:sz="0" w:space="0" w:color="auto"/>
        <w:bottom w:val="none" w:sz="0" w:space="0" w:color="auto"/>
        <w:right w:val="none" w:sz="0" w:space="0" w:color="auto"/>
      </w:divBdr>
    </w:div>
    <w:div w:id="1912037912">
      <w:marLeft w:val="0"/>
      <w:marRight w:val="0"/>
      <w:marTop w:val="0"/>
      <w:marBottom w:val="0"/>
      <w:divBdr>
        <w:top w:val="none" w:sz="0" w:space="0" w:color="auto"/>
        <w:left w:val="none" w:sz="0" w:space="0" w:color="auto"/>
        <w:bottom w:val="none" w:sz="0" w:space="0" w:color="auto"/>
        <w:right w:val="none" w:sz="0" w:space="0" w:color="auto"/>
      </w:divBdr>
    </w:div>
    <w:div w:id="1912037913">
      <w:marLeft w:val="0"/>
      <w:marRight w:val="0"/>
      <w:marTop w:val="0"/>
      <w:marBottom w:val="0"/>
      <w:divBdr>
        <w:top w:val="none" w:sz="0" w:space="0" w:color="auto"/>
        <w:left w:val="none" w:sz="0" w:space="0" w:color="auto"/>
        <w:bottom w:val="none" w:sz="0" w:space="0" w:color="auto"/>
        <w:right w:val="none" w:sz="0" w:space="0" w:color="auto"/>
      </w:divBdr>
    </w:div>
    <w:div w:id="1912037917">
      <w:marLeft w:val="0"/>
      <w:marRight w:val="0"/>
      <w:marTop w:val="0"/>
      <w:marBottom w:val="0"/>
      <w:divBdr>
        <w:top w:val="none" w:sz="0" w:space="0" w:color="auto"/>
        <w:left w:val="none" w:sz="0" w:space="0" w:color="auto"/>
        <w:bottom w:val="none" w:sz="0" w:space="0" w:color="auto"/>
        <w:right w:val="none" w:sz="0" w:space="0" w:color="auto"/>
      </w:divBdr>
    </w:div>
    <w:div w:id="1912037920">
      <w:marLeft w:val="0"/>
      <w:marRight w:val="0"/>
      <w:marTop w:val="0"/>
      <w:marBottom w:val="0"/>
      <w:divBdr>
        <w:top w:val="none" w:sz="0" w:space="0" w:color="auto"/>
        <w:left w:val="none" w:sz="0" w:space="0" w:color="auto"/>
        <w:bottom w:val="none" w:sz="0" w:space="0" w:color="auto"/>
        <w:right w:val="none" w:sz="0" w:space="0" w:color="auto"/>
      </w:divBdr>
    </w:div>
    <w:div w:id="1912037921">
      <w:marLeft w:val="0"/>
      <w:marRight w:val="0"/>
      <w:marTop w:val="0"/>
      <w:marBottom w:val="0"/>
      <w:divBdr>
        <w:top w:val="none" w:sz="0" w:space="0" w:color="auto"/>
        <w:left w:val="none" w:sz="0" w:space="0" w:color="auto"/>
        <w:bottom w:val="none" w:sz="0" w:space="0" w:color="auto"/>
        <w:right w:val="none" w:sz="0" w:space="0" w:color="auto"/>
      </w:divBdr>
    </w:div>
    <w:div w:id="1912037922">
      <w:marLeft w:val="0"/>
      <w:marRight w:val="0"/>
      <w:marTop w:val="0"/>
      <w:marBottom w:val="0"/>
      <w:divBdr>
        <w:top w:val="none" w:sz="0" w:space="0" w:color="auto"/>
        <w:left w:val="none" w:sz="0" w:space="0" w:color="auto"/>
        <w:bottom w:val="none" w:sz="0" w:space="0" w:color="auto"/>
        <w:right w:val="none" w:sz="0" w:space="0" w:color="auto"/>
      </w:divBdr>
    </w:div>
    <w:div w:id="1912037924">
      <w:marLeft w:val="0"/>
      <w:marRight w:val="0"/>
      <w:marTop w:val="0"/>
      <w:marBottom w:val="0"/>
      <w:divBdr>
        <w:top w:val="none" w:sz="0" w:space="0" w:color="auto"/>
        <w:left w:val="none" w:sz="0" w:space="0" w:color="auto"/>
        <w:bottom w:val="none" w:sz="0" w:space="0" w:color="auto"/>
        <w:right w:val="none" w:sz="0" w:space="0" w:color="auto"/>
      </w:divBdr>
    </w:div>
    <w:div w:id="1912037926">
      <w:marLeft w:val="0"/>
      <w:marRight w:val="0"/>
      <w:marTop w:val="0"/>
      <w:marBottom w:val="0"/>
      <w:divBdr>
        <w:top w:val="none" w:sz="0" w:space="0" w:color="auto"/>
        <w:left w:val="none" w:sz="0" w:space="0" w:color="auto"/>
        <w:bottom w:val="none" w:sz="0" w:space="0" w:color="auto"/>
        <w:right w:val="none" w:sz="0" w:space="0" w:color="auto"/>
      </w:divBdr>
    </w:div>
    <w:div w:id="1912037927">
      <w:marLeft w:val="0"/>
      <w:marRight w:val="0"/>
      <w:marTop w:val="0"/>
      <w:marBottom w:val="0"/>
      <w:divBdr>
        <w:top w:val="none" w:sz="0" w:space="0" w:color="auto"/>
        <w:left w:val="none" w:sz="0" w:space="0" w:color="auto"/>
        <w:bottom w:val="none" w:sz="0" w:space="0" w:color="auto"/>
        <w:right w:val="none" w:sz="0" w:space="0" w:color="auto"/>
      </w:divBdr>
    </w:div>
    <w:div w:id="1912037930">
      <w:marLeft w:val="0"/>
      <w:marRight w:val="0"/>
      <w:marTop w:val="0"/>
      <w:marBottom w:val="0"/>
      <w:divBdr>
        <w:top w:val="none" w:sz="0" w:space="0" w:color="auto"/>
        <w:left w:val="none" w:sz="0" w:space="0" w:color="auto"/>
        <w:bottom w:val="none" w:sz="0" w:space="0" w:color="auto"/>
        <w:right w:val="none" w:sz="0" w:space="0" w:color="auto"/>
      </w:divBdr>
    </w:div>
    <w:div w:id="1912037931">
      <w:marLeft w:val="0"/>
      <w:marRight w:val="0"/>
      <w:marTop w:val="0"/>
      <w:marBottom w:val="0"/>
      <w:divBdr>
        <w:top w:val="none" w:sz="0" w:space="0" w:color="auto"/>
        <w:left w:val="none" w:sz="0" w:space="0" w:color="auto"/>
        <w:bottom w:val="none" w:sz="0" w:space="0" w:color="auto"/>
        <w:right w:val="none" w:sz="0" w:space="0" w:color="auto"/>
      </w:divBdr>
    </w:div>
    <w:div w:id="1912037934">
      <w:marLeft w:val="0"/>
      <w:marRight w:val="0"/>
      <w:marTop w:val="0"/>
      <w:marBottom w:val="0"/>
      <w:divBdr>
        <w:top w:val="none" w:sz="0" w:space="0" w:color="auto"/>
        <w:left w:val="none" w:sz="0" w:space="0" w:color="auto"/>
        <w:bottom w:val="none" w:sz="0" w:space="0" w:color="auto"/>
        <w:right w:val="none" w:sz="0" w:space="0" w:color="auto"/>
      </w:divBdr>
    </w:div>
    <w:div w:id="1912037935">
      <w:marLeft w:val="0"/>
      <w:marRight w:val="0"/>
      <w:marTop w:val="0"/>
      <w:marBottom w:val="0"/>
      <w:divBdr>
        <w:top w:val="none" w:sz="0" w:space="0" w:color="auto"/>
        <w:left w:val="none" w:sz="0" w:space="0" w:color="auto"/>
        <w:bottom w:val="none" w:sz="0" w:space="0" w:color="auto"/>
        <w:right w:val="none" w:sz="0" w:space="0" w:color="auto"/>
      </w:divBdr>
    </w:div>
    <w:div w:id="1912037936">
      <w:marLeft w:val="0"/>
      <w:marRight w:val="0"/>
      <w:marTop w:val="0"/>
      <w:marBottom w:val="0"/>
      <w:divBdr>
        <w:top w:val="none" w:sz="0" w:space="0" w:color="auto"/>
        <w:left w:val="none" w:sz="0" w:space="0" w:color="auto"/>
        <w:bottom w:val="none" w:sz="0" w:space="0" w:color="auto"/>
        <w:right w:val="none" w:sz="0" w:space="0" w:color="auto"/>
      </w:divBdr>
    </w:div>
    <w:div w:id="1912037939">
      <w:marLeft w:val="0"/>
      <w:marRight w:val="0"/>
      <w:marTop w:val="0"/>
      <w:marBottom w:val="0"/>
      <w:divBdr>
        <w:top w:val="none" w:sz="0" w:space="0" w:color="auto"/>
        <w:left w:val="none" w:sz="0" w:space="0" w:color="auto"/>
        <w:bottom w:val="none" w:sz="0" w:space="0" w:color="auto"/>
        <w:right w:val="none" w:sz="0" w:space="0" w:color="auto"/>
      </w:divBdr>
    </w:div>
    <w:div w:id="1912037941">
      <w:marLeft w:val="0"/>
      <w:marRight w:val="0"/>
      <w:marTop w:val="0"/>
      <w:marBottom w:val="0"/>
      <w:divBdr>
        <w:top w:val="none" w:sz="0" w:space="0" w:color="auto"/>
        <w:left w:val="none" w:sz="0" w:space="0" w:color="auto"/>
        <w:bottom w:val="none" w:sz="0" w:space="0" w:color="auto"/>
        <w:right w:val="none" w:sz="0" w:space="0" w:color="auto"/>
      </w:divBdr>
    </w:div>
    <w:div w:id="1912037942">
      <w:marLeft w:val="0"/>
      <w:marRight w:val="0"/>
      <w:marTop w:val="0"/>
      <w:marBottom w:val="0"/>
      <w:divBdr>
        <w:top w:val="none" w:sz="0" w:space="0" w:color="auto"/>
        <w:left w:val="none" w:sz="0" w:space="0" w:color="auto"/>
        <w:bottom w:val="none" w:sz="0" w:space="0" w:color="auto"/>
        <w:right w:val="none" w:sz="0" w:space="0" w:color="auto"/>
      </w:divBdr>
    </w:div>
    <w:div w:id="1912037943">
      <w:marLeft w:val="0"/>
      <w:marRight w:val="0"/>
      <w:marTop w:val="0"/>
      <w:marBottom w:val="0"/>
      <w:divBdr>
        <w:top w:val="none" w:sz="0" w:space="0" w:color="auto"/>
        <w:left w:val="none" w:sz="0" w:space="0" w:color="auto"/>
        <w:bottom w:val="none" w:sz="0" w:space="0" w:color="auto"/>
        <w:right w:val="none" w:sz="0" w:space="0" w:color="auto"/>
      </w:divBdr>
    </w:div>
    <w:div w:id="1912037945">
      <w:marLeft w:val="0"/>
      <w:marRight w:val="0"/>
      <w:marTop w:val="0"/>
      <w:marBottom w:val="0"/>
      <w:divBdr>
        <w:top w:val="none" w:sz="0" w:space="0" w:color="auto"/>
        <w:left w:val="none" w:sz="0" w:space="0" w:color="auto"/>
        <w:bottom w:val="none" w:sz="0" w:space="0" w:color="auto"/>
        <w:right w:val="none" w:sz="0" w:space="0" w:color="auto"/>
      </w:divBdr>
    </w:div>
    <w:div w:id="1912037947">
      <w:marLeft w:val="0"/>
      <w:marRight w:val="0"/>
      <w:marTop w:val="0"/>
      <w:marBottom w:val="0"/>
      <w:divBdr>
        <w:top w:val="none" w:sz="0" w:space="0" w:color="auto"/>
        <w:left w:val="none" w:sz="0" w:space="0" w:color="auto"/>
        <w:bottom w:val="none" w:sz="0" w:space="0" w:color="auto"/>
        <w:right w:val="none" w:sz="0" w:space="0" w:color="auto"/>
      </w:divBdr>
    </w:div>
    <w:div w:id="1912037948">
      <w:marLeft w:val="0"/>
      <w:marRight w:val="0"/>
      <w:marTop w:val="0"/>
      <w:marBottom w:val="0"/>
      <w:divBdr>
        <w:top w:val="none" w:sz="0" w:space="0" w:color="auto"/>
        <w:left w:val="none" w:sz="0" w:space="0" w:color="auto"/>
        <w:bottom w:val="none" w:sz="0" w:space="0" w:color="auto"/>
        <w:right w:val="none" w:sz="0" w:space="0" w:color="auto"/>
      </w:divBdr>
    </w:div>
    <w:div w:id="1912037949">
      <w:marLeft w:val="0"/>
      <w:marRight w:val="0"/>
      <w:marTop w:val="0"/>
      <w:marBottom w:val="0"/>
      <w:divBdr>
        <w:top w:val="none" w:sz="0" w:space="0" w:color="auto"/>
        <w:left w:val="none" w:sz="0" w:space="0" w:color="auto"/>
        <w:bottom w:val="none" w:sz="0" w:space="0" w:color="auto"/>
        <w:right w:val="none" w:sz="0" w:space="0" w:color="auto"/>
      </w:divBdr>
    </w:div>
    <w:div w:id="1912037950">
      <w:marLeft w:val="0"/>
      <w:marRight w:val="0"/>
      <w:marTop w:val="0"/>
      <w:marBottom w:val="0"/>
      <w:divBdr>
        <w:top w:val="none" w:sz="0" w:space="0" w:color="auto"/>
        <w:left w:val="none" w:sz="0" w:space="0" w:color="auto"/>
        <w:bottom w:val="none" w:sz="0" w:space="0" w:color="auto"/>
        <w:right w:val="none" w:sz="0" w:space="0" w:color="auto"/>
      </w:divBdr>
    </w:div>
    <w:div w:id="1912037951">
      <w:marLeft w:val="0"/>
      <w:marRight w:val="0"/>
      <w:marTop w:val="0"/>
      <w:marBottom w:val="0"/>
      <w:divBdr>
        <w:top w:val="none" w:sz="0" w:space="0" w:color="auto"/>
        <w:left w:val="none" w:sz="0" w:space="0" w:color="auto"/>
        <w:bottom w:val="none" w:sz="0" w:space="0" w:color="auto"/>
        <w:right w:val="none" w:sz="0" w:space="0" w:color="auto"/>
      </w:divBdr>
    </w:div>
    <w:div w:id="1912037954">
      <w:marLeft w:val="0"/>
      <w:marRight w:val="0"/>
      <w:marTop w:val="0"/>
      <w:marBottom w:val="0"/>
      <w:divBdr>
        <w:top w:val="none" w:sz="0" w:space="0" w:color="auto"/>
        <w:left w:val="none" w:sz="0" w:space="0" w:color="auto"/>
        <w:bottom w:val="none" w:sz="0" w:space="0" w:color="auto"/>
        <w:right w:val="none" w:sz="0" w:space="0" w:color="auto"/>
      </w:divBdr>
    </w:div>
    <w:div w:id="1912037955">
      <w:marLeft w:val="0"/>
      <w:marRight w:val="0"/>
      <w:marTop w:val="0"/>
      <w:marBottom w:val="0"/>
      <w:divBdr>
        <w:top w:val="none" w:sz="0" w:space="0" w:color="auto"/>
        <w:left w:val="none" w:sz="0" w:space="0" w:color="auto"/>
        <w:bottom w:val="none" w:sz="0" w:space="0" w:color="auto"/>
        <w:right w:val="none" w:sz="0" w:space="0" w:color="auto"/>
      </w:divBdr>
      <w:divsChild>
        <w:div w:id="1912037997">
          <w:marLeft w:val="0"/>
          <w:marRight w:val="0"/>
          <w:marTop w:val="0"/>
          <w:marBottom w:val="0"/>
          <w:divBdr>
            <w:top w:val="none" w:sz="0" w:space="0" w:color="auto"/>
            <w:left w:val="none" w:sz="0" w:space="0" w:color="auto"/>
            <w:bottom w:val="none" w:sz="0" w:space="0" w:color="auto"/>
            <w:right w:val="none" w:sz="0" w:space="0" w:color="auto"/>
          </w:divBdr>
          <w:divsChild>
            <w:div w:id="1912037914">
              <w:marLeft w:val="0"/>
              <w:marRight w:val="0"/>
              <w:marTop w:val="0"/>
              <w:marBottom w:val="0"/>
              <w:divBdr>
                <w:top w:val="none" w:sz="0" w:space="0" w:color="auto"/>
                <w:left w:val="none" w:sz="0" w:space="0" w:color="auto"/>
                <w:bottom w:val="none" w:sz="0" w:space="0" w:color="auto"/>
                <w:right w:val="none" w:sz="0" w:space="0" w:color="auto"/>
              </w:divBdr>
              <w:divsChild>
                <w:div w:id="1912037995">
                  <w:marLeft w:val="0"/>
                  <w:marRight w:val="0"/>
                  <w:marTop w:val="0"/>
                  <w:marBottom w:val="0"/>
                  <w:divBdr>
                    <w:top w:val="none" w:sz="0" w:space="0" w:color="auto"/>
                    <w:left w:val="none" w:sz="0" w:space="0" w:color="auto"/>
                    <w:bottom w:val="none" w:sz="0" w:space="0" w:color="auto"/>
                    <w:right w:val="none" w:sz="0" w:space="0" w:color="auto"/>
                  </w:divBdr>
                  <w:divsChild>
                    <w:div w:id="1912037944">
                      <w:marLeft w:val="0"/>
                      <w:marRight w:val="0"/>
                      <w:marTop w:val="0"/>
                      <w:marBottom w:val="0"/>
                      <w:divBdr>
                        <w:top w:val="none" w:sz="0" w:space="0" w:color="auto"/>
                        <w:left w:val="none" w:sz="0" w:space="0" w:color="auto"/>
                        <w:bottom w:val="none" w:sz="0" w:space="0" w:color="auto"/>
                        <w:right w:val="none" w:sz="0" w:space="0" w:color="auto"/>
                      </w:divBdr>
                      <w:divsChild>
                        <w:div w:id="1912038008">
                          <w:marLeft w:val="0"/>
                          <w:marRight w:val="0"/>
                          <w:marTop w:val="0"/>
                          <w:marBottom w:val="0"/>
                          <w:divBdr>
                            <w:top w:val="none" w:sz="0" w:space="0" w:color="auto"/>
                            <w:left w:val="none" w:sz="0" w:space="0" w:color="auto"/>
                            <w:bottom w:val="none" w:sz="0" w:space="0" w:color="auto"/>
                            <w:right w:val="none" w:sz="0" w:space="0" w:color="auto"/>
                          </w:divBdr>
                          <w:divsChild>
                            <w:div w:id="1912037983">
                              <w:marLeft w:val="0"/>
                              <w:marRight w:val="0"/>
                              <w:marTop w:val="0"/>
                              <w:marBottom w:val="0"/>
                              <w:divBdr>
                                <w:top w:val="none" w:sz="0" w:space="0" w:color="auto"/>
                                <w:left w:val="none" w:sz="0" w:space="0" w:color="auto"/>
                                <w:bottom w:val="none" w:sz="0" w:space="0" w:color="auto"/>
                                <w:right w:val="none" w:sz="0" w:space="0" w:color="auto"/>
                              </w:divBdr>
                              <w:divsChild>
                                <w:div w:id="1912037915">
                                  <w:marLeft w:val="0"/>
                                  <w:marRight w:val="0"/>
                                  <w:marTop w:val="0"/>
                                  <w:marBottom w:val="0"/>
                                  <w:divBdr>
                                    <w:top w:val="none" w:sz="0" w:space="0" w:color="auto"/>
                                    <w:left w:val="none" w:sz="0" w:space="0" w:color="auto"/>
                                    <w:bottom w:val="none" w:sz="0" w:space="0" w:color="auto"/>
                                    <w:right w:val="none" w:sz="0" w:space="0" w:color="auto"/>
                                  </w:divBdr>
                                  <w:divsChild>
                                    <w:div w:id="1912037975">
                                      <w:marLeft w:val="0"/>
                                      <w:marRight w:val="0"/>
                                      <w:marTop w:val="0"/>
                                      <w:marBottom w:val="0"/>
                                      <w:divBdr>
                                        <w:top w:val="none" w:sz="0" w:space="0" w:color="auto"/>
                                        <w:left w:val="none" w:sz="0" w:space="0" w:color="auto"/>
                                        <w:bottom w:val="none" w:sz="0" w:space="0" w:color="auto"/>
                                        <w:right w:val="none" w:sz="0" w:space="0" w:color="auto"/>
                                      </w:divBdr>
                                      <w:divsChild>
                                        <w:div w:id="1912037938">
                                          <w:marLeft w:val="0"/>
                                          <w:marRight w:val="0"/>
                                          <w:marTop w:val="0"/>
                                          <w:marBottom w:val="0"/>
                                          <w:divBdr>
                                            <w:top w:val="none" w:sz="0" w:space="0" w:color="auto"/>
                                            <w:left w:val="none" w:sz="0" w:space="0" w:color="auto"/>
                                            <w:bottom w:val="none" w:sz="0" w:space="0" w:color="auto"/>
                                            <w:right w:val="none" w:sz="0" w:space="0" w:color="auto"/>
                                          </w:divBdr>
                                          <w:divsChild>
                                            <w:div w:id="1912037946">
                                              <w:marLeft w:val="0"/>
                                              <w:marRight w:val="0"/>
                                              <w:marTop w:val="0"/>
                                              <w:marBottom w:val="0"/>
                                              <w:divBdr>
                                                <w:top w:val="none" w:sz="0" w:space="0" w:color="auto"/>
                                                <w:left w:val="none" w:sz="0" w:space="0" w:color="auto"/>
                                                <w:bottom w:val="none" w:sz="0" w:space="0" w:color="auto"/>
                                                <w:right w:val="none" w:sz="0" w:space="0" w:color="auto"/>
                                              </w:divBdr>
                                              <w:divsChild>
                                                <w:div w:id="19120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037956">
      <w:marLeft w:val="0"/>
      <w:marRight w:val="0"/>
      <w:marTop w:val="0"/>
      <w:marBottom w:val="0"/>
      <w:divBdr>
        <w:top w:val="none" w:sz="0" w:space="0" w:color="auto"/>
        <w:left w:val="none" w:sz="0" w:space="0" w:color="auto"/>
        <w:bottom w:val="none" w:sz="0" w:space="0" w:color="auto"/>
        <w:right w:val="none" w:sz="0" w:space="0" w:color="auto"/>
      </w:divBdr>
      <w:divsChild>
        <w:div w:id="1912037990">
          <w:marLeft w:val="0"/>
          <w:marRight w:val="0"/>
          <w:marTop w:val="0"/>
          <w:marBottom w:val="0"/>
          <w:divBdr>
            <w:top w:val="none" w:sz="0" w:space="0" w:color="auto"/>
            <w:left w:val="none" w:sz="0" w:space="0" w:color="auto"/>
            <w:bottom w:val="none" w:sz="0" w:space="0" w:color="auto"/>
            <w:right w:val="none" w:sz="0" w:space="0" w:color="auto"/>
          </w:divBdr>
          <w:divsChild>
            <w:div w:id="1912037919">
              <w:marLeft w:val="0"/>
              <w:marRight w:val="0"/>
              <w:marTop w:val="0"/>
              <w:marBottom w:val="0"/>
              <w:divBdr>
                <w:top w:val="none" w:sz="0" w:space="0" w:color="auto"/>
                <w:left w:val="none" w:sz="0" w:space="0" w:color="auto"/>
                <w:bottom w:val="none" w:sz="0" w:space="0" w:color="auto"/>
                <w:right w:val="none" w:sz="0" w:space="0" w:color="auto"/>
              </w:divBdr>
              <w:divsChild>
                <w:div w:id="1912037982">
                  <w:marLeft w:val="0"/>
                  <w:marRight w:val="0"/>
                  <w:marTop w:val="0"/>
                  <w:marBottom w:val="0"/>
                  <w:divBdr>
                    <w:top w:val="none" w:sz="0" w:space="0" w:color="auto"/>
                    <w:left w:val="none" w:sz="0" w:space="0" w:color="auto"/>
                    <w:bottom w:val="none" w:sz="0" w:space="0" w:color="auto"/>
                    <w:right w:val="none" w:sz="0" w:space="0" w:color="auto"/>
                  </w:divBdr>
                  <w:divsChild>
                    <w:div w:id="1912037940">
                      <w:marLeft w:val="0"/>
                      <w:marRight w:val="0"/>
                      <w:marTop w:val="0"/>
                      <w:marBottom w:val="0"/>
                      <w:divBdr>
                        <w:top w:val="none" w:sz="0" w:space="0" w:color="auto"/>
                        <w:left w:val="none" w:sz="0" w:space="0" w:color="auto"/>
                        <w:bottom w:val="none" w:sz="0" w:space="0" w:color="auto"/>
                        <w:right w:val="none" w:sz="0" w:space="0" w:color="auto"/>
                      </w:divBdr>
                      <w:divsChild>
                        <w:div w:id="1912037925">
                          <w:marLeft w:val="0"/>
                          <w:marRight w:val="0"/>
                          <w:marTop w:val="0"/>
                          <w:marBottom w:val="0"/>
                          <w:divBdr>
                            <w:top w:val="none" w:sz="0" w:space="0" w:color="auto"/>
                            <w:left w:val="none" w:sz="0" w:space="0" w:color="auto"/>
                            <w:bottom w:val="none" w:sz="0" w:space="0" w:color="auto"/>
                            <w:right w:val="none" w:sz="0" w:space="0" w:color="auto"/>
                          </w:divBdr>
                          <w:divsChild>
                            <w:div w:id="1912037960">
                              <w:marLeft w:val="0"/>
                              <w:marRight w:val="0"/>
                              <w:marTop w:val="0"/>
                              <w:marBottom w:val="0"/>
                              <w:divBdr>
                                <w:top w:val="none" w:sz="0" w:space="0" w:color="auto"/>
                                <w:left w:val="none" w:sz="0" w:space="0" w:color="auto"/>
                                <w:bottom w:val="none" w:sz="0" w:space="0" w:color="auto"/>
                                <w:right w:val="none" w:sz="0" w:space="0" w:color="auto"/>
                              </w:divBdr>
                              <w:divsChild>
                                <w:div w:id="1912037961">
                                  <w:marLeft w:val="0"/>
                                  <w:marRight w:val="0"/>
                                  <w:marTop w:val="0"/>
                                  <w:marBottom w:val="0"/>
                                  <w:divBdr>
                                    <w:top w:val="none" w:sz="0" w:space="0" w:color="auto"/>
                                    <w:left w:val="none" w:sz="0" w:space="0" w:color="auto"/>
                                    <w:bottom w:val="none" w:sz="0" w:space="0" w:color="auto"/>
                                    <w:right w:val="none" w:sz="0" w:space="0" w:color="auto"/>
                                  </w:divBdr>
                                  <w:divsChild>
                                    <w:div w:id="1912037953">
                                      <w:marLeft w:val="0"/>
                                      <w:marRight w:val="0"/>
                                      <w:marTop w:val="0"/>
                                      <w:marBottom w:val="0"/>
                                      <w:divBdr>
                                        <w:top w:val="none" w:sz="0" w:space="0" w:color="auto"/>
                                        <w:left w:val="none" w:sz="0" w:space="0" w:color="auto"/>
                                        <w:bottom w:val="none" w:sz="0" w:space="0" w:color="auto"/>
                                        <w:right w:val="none" w:sz="0" w:space="0" w:color="auto"/>
                                      </w:divBdr>
                                      <w:divsChild>
                                        <w:div w:id="1912038011">
                                          <w:marLeft w:val="0"/>
                                          <w:marRight w:val="0"/>
                                          <w:marTop w:val="0"/>
                                          <w:marBottom w:val="0"/>
                                          <w:divBdr>
                                            <w:top w:val="none" w:sz="0" w:space="0" w:color="auto"/>
                                            <w:left w:val="none" w:sz="0" w:space="0" w:color="auto"/>
                                            <w:bottom w:val="none" w:sz="0" w:space="0" w:color="auto"/>
                                            <w:right w:val="none" w:sz="0" w:space="0" w:color="auto"/>
                                          </w:divBdr>
                                          <w:divsChild>
                                            <w:div w:id="1912037923">
                                              <w:marLeft w:val="0"/>
                                              <w:marRight w:val="0"/>
                                              <w:marTop w:val="0"/>
                                              <w:marBottom w:val="0"/>
                                              <w:divBdr>
                                                <w:top w:val="none" w:sz="0" w:space="0" w:color="auto"/>
                                                <w:left w:val="none" w:sz="0" w:space="0" w:color="auto"/>
                                                <w:bottom w:val="none" w:sz="0" w:space="0" w:color="auto"/>
                                                <w:right w:val="none" w:sz="0" w:space="0" w:color="auto"/>
                                              </w:divBdr>
                                              <w:divsChild>
                                                <w:div w:id="19120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037957">
      <w:marLeft w:val="0"/>
      <w:marRight w:val="0"/>
      <w:marTop w:val="0"/>
      <w:marBottom w:val="0"/>
      <w:divBdr>
        <w:top w:val="none" w:sz="0" w:space="0" w:color="auto"/>
        <w:left w:val="none" w:sz="0" w:space="0" w:color="auto"/>
        <w:bottom w:val="none" w:sz="0" w:space="0" w:color="auto"/>
        <w:right w:val="none" w:sz="0" w:space="0" w:color="auto"/>
      </w:divBdr>
    </w:div>
    <w:div w:id="1912037958">
      <w:marLeft w:val="0"/>
      <w:marRight w:val="0"/>
      <w:marTop w:val="0"/>
      <w:marBottom w:val="0"/>
      <w:divBdr>
        <w:top w:val="none" w:sz="0" w:space="0" w:color="auto"/>
        <w:left w:val="none" w:sz="0" w:space="0" w:color="auto"/>
        <w:bottom w:val="none" w:sz="0" w:space="0" w:color="auto"/>
        <w:right w:val="none" w:sz="0" w:space="0" w:color="auto"/>
      </w:divBdr>
    </w:div>
    <w:div w:id="1912037963">
      <w:marLeft w:val="0"/>
      <w:marRight w:val="0"/>
      <w:marTop w:val="0"/>
      <w:marBottom w:val="0"/>
      <w:divBdr>
        <w:top w:val="none" w:sz="0" w:space="0" w:color="auto"/>
        <w:left w:val="none" w:sz="0" w:space="0" w:color="auto"/>
        <w:bottom w:val="none" w:sz="0" w:space="0" w:color="auto"/>
        <w:right w:val="none" w:sz="0" w:space="0" w:color="auto"/>
      </w:divBdr>
    </w:div>
    <w:div w:id="1912037964">
      <w:marLeft w:val="0"/>
      <w:marRight w:val="0"/>
      <w:marTop w:val="0"/>
      <w:marBottom w:val="0"/>
      <w:divBdr>
        <w:top w:val="none" w:sz="0" w:space="0" w:color="auto"/>
        <w:left w:val="none" w:sz="0" w:space="0" w:color="auto"/>
        <w:bottom w:val="none" w:sz="0" w:space="0" w:color="auto"/>
        <w:right w:val="none" w:sz="0" w:space="0" w:color="auto"/>
      </w:divBdr>
    </w:div>
    <w:div w:id="1912037965">
      <w:marLeft w:val="0"/>
      <w:marRight w:val="0"/>
      <w:marTop w:val="0"/>
      <w:marBottom w:val="0"/>
      <w:divBdr>
        <w:top w:val="none" w:sz="0" w:space="0" w:color="auto"/>
        <w:left w:val="none" w:sz="0" w:space="0" w:color="auto"/>
        <w:bottom w:val="none" w:sz="0" w:space="0" w:color="auto"/>
        <w:right w:val="none" w:sz="0" w:space="0" w:color="auto"/>
      </w:divBdr>
    </w:div>
    <w:div w:id="1912037966">
      <w:marLeft w:val="0"/>
      <w:marRight w:val="0"/>
      <w:marTop w:val="0"/>
      <w:marBottom w:val="0"/>
      <w:divBdr>
        <w:top w:val="none" w:sz="0" w:space="0" w:color="auto"/>
        <w:left w:val="none" w:sz="0" w:space="0" w:color="auto"/>
        <w:bottom w:val="none" w:sz="0" w:space="0" w:color="auto"/>
        <w:right w:val="none" w:sz="0" w:space="0" w:color="auto"/>
      </w:divBdr>
    </w:div>
    <w:div w:id="1912037967">
      <w:marLeft w:val="0"/>
      <w:marRight w:val="0"/>
      <w:marTop w:val="0"/>
      <w:marBottom w:val="0"/>
      <w:divBdr>
        <w:top w:val="none" w:sz="0" w:space="0" w:color="auto"/>
        <w:left w:val="none" w:sz="0" w:space="0" w:color="auto"/>
        <w:bottom w:val="none" w:sz="0" w:space="0" w:color="auto"/>
        <w:right w:val="none" w:sz="0" w:space="0" w:color="auto"/>
      </w:divBdr>
    </w:div>
    <w:div w:id="1912037968">
      <w:marLeft w:val="0"/>
      <w:marRight w:val="0"/>
      <w:marTop w:val="0"/>
      <w:marBottom w:val="0"/>
      <w:divBdr>
        <w:top w:val="none" w:sz="0" w:space="0" w:color="auto"/>
        <w:left w:val="none" w:sz="0" w:space="0" w:color="auto"/>
        <w:bottom w:val="none" w:sz="0" w:space="0" w:color="auto"/>
        <w:right w:val="none" w:sz="0" w:space="0" w:color="auto"/>
      </w:divBdr>
    </w:div>
    <w:div w:id="1912037969">
      <w:marLeft w:val="0"/>
      <w:marRight w:val="0"/>
      <w:marTop w:val="0"/>
      <w:marBottom w:val="0"/>
      <w:divBdr>
        <w:top w:val="none" w:sz="0" w:space="0" w:color="auto"/>
        <w:left w:val="none" w:sz="0" w:space="0" w:color="auto"/>
        <w:bottom w:val="none" w:sz="0" w:space="0" w:color="auto"/>
        <w:right w:val="none" w:sz="0" w:space="0" w:color="auto"/>
      </w:divBdr>
    </w:div>
    <w:div w:id="1912037971">
      <w:marLeft w:val="0"/>
      <w:marRight w:val="0"/>
      <w:marTop w:val="0"/>
      <w:marBottom w:val="0"/>
      <w:divBdr>
        <w:top w:val="none" w:sz="0" w:space="0" w:color="auto"/>
        <w:left w:val="none" w:sz="0" w:space="0" w:color="auto"/>
        <w:bottom w:val="none" w:sz="0" w:space="0" w:color="auto"/>
        <w:right w:val="none" w:sz="0" w:space="0" w:color="auto"/>
      </w:divBdr>
    </w:div>
    <w:div w:id="1912037972">
      <w:marLeft w:val="0"/>
      <w:marRight w:val="0"/>
      <w:marTop w:val="0"/>
      <w:marBottom w:val="0"/>
      <w:divBdr>
        <w:top w:val="none" w:sz="0" w:space="0" w:color="auto"/>
        <w:left w:val="none" w:sz="0" w:space="0" w:color="auto"/>
        <w:bottom w:val="none" w:sz="0" w:space="0" w:color="auto"/>
        <w:right w:val="none" w:sz="0" w:space="0" w:color="auto"/>
      </w:divBdr>
    </w:div>
    <w:div w:id="1912037973">
      <w:marLeft w:val="0"/>
      <w:marRight w:val="0"/>
      <w:marTop w:val="0"/>
      <w:marBottom w:val="0"/>
      <w:divBdr>
        <w:top w:val="none" w:sz="0" w:space="0" w:color="auto"/>
        <w:left w:val="none" w:sz="0" w:space="0" w:color="auto"/>
        <w:bottom w:val="none" w:sz="0" w:space="0" w:color="auto"/>
        <w:right w:val="none" w:sz="0" w:space="0" w:color="auto"/>
      </w:divBdr>
    </w:div>
    <w:div w:id="1912037976">
      <w:marLeft w:val="0"/>
      <w:marRight w:val="0"/>
      <w:marTop w:val="0"/>
      <w:marBottom w:val="0"/>
      <w:divBdr>
        <w:top w:val="none" w:sz="0" w:space="0" w:color="auto"/>
        <w:left w:val="none" w:sz="0" w:space="0" w:color="auto"/>
        <w:bottom w:val="none" w:sz="0" w:space="0" w:color="auto"/>
        <w:right w:val="none" w:sz="0" w:space="0" w:color="auto"/>
      </w:divBdr>
    </w:div>
    <w:div w:id="1912037977">
      <w:marLeft w:val="0"/>
      <w:marRight w:val="0"/>
      <w:marTop w:val="0"/>
      <w:marBottom w:val="0"/>
      <w:divBdr>
        <w:top w:val="none" w:sz="0" w:space="0" w:color="auto"/>
        <w:left w:val="none" w:sz="0" w:space="0" w:color="auto"/>
        <w:bottom w:val="none" w:sz="0" w:space="0" w:color="auto"/>
        <w:right w:val="none" w:sz="0" w:space="0" w:color="auto"/>
      </w:divBdr>
      <w:divsChild>
        <w:div w:id="1912037959">
          <w:marLeft w:val="0"/>
          <w:marRight w:val="0"/>
          <w:marTop w:val="0"/>
          <w:marBottom w:val="480"/>
          <w:divBdr>
            <w:top w:val="none" w:sz="0" w:space="0" w:color="auto"/>
            <w:left w:val="none" w:sz="0" w:space="0" w:color="auto"/>
            <w:bottom w:val="none" w:sz="0" w:space="0" w:color="auto"/>
            <w:right w:val="none" w:sz="0" w:space="0" w:color="auto"/>
          </w:divBdr>
          <w:divsChild>
            <w:div w:id="1912037981">
              <w:marLeft w:val="0"/>
              <w:marRight w:val="0"/>
              <w:marTop w:val="168"/>
              <w:marBottom w:val="0"/>
              <w:divBdr>
                <w:top w:val="none" w:sz="0" w:space="0" w:color="auto"/>
                <w:left w:val="none" w:sz="0" w:space="0" w:color="auto"/>
                <w:bottom w:val="none" w:sz="0" w:space="0" w:color="auto"/>
                <w:right w:val="none" w:sz="0" w:space="0" w:color="auto"/>
              </w:divBdr>
              <w:divsChild>
                <w:div w:id="1912038002">
                  <w:marLeft w:val="0"/>
                  <w:marRight w:val="0"/>
                  <w:marTop w:val="0"/>
                  <w:marBottom w:val="0"/>
                  <w:divBdr>
                    <w:top w:val="none" w:sz="0" w:space="0" w:color="auto"/>
                    <w:left w:val="none" w:sz="0" w:space="0" w:color="auto"/>
                    <w:bottom w:val="none" w:sz="0" w:space="0" w:color="auto"/>
                    <w:right w:val="none" w:sz="0" w:space="0" w:color="auto"/>
                  </w:divBdr>
                  <w:divsChild>
                    <w:div w:id="1912038005">
                      <w:marLeft w:val="0"/>
                      <w:marRight w:val="0"/>
                      <w:marTop w:val="0"/>
                      <w:marBottom w:val="0"/>
                      <w:divBdr>
                        <w:top w:val="none" w:sz="0" w:space="0" w:color="auto"/>
                        <w:left w:val="none" w:sz="0" w:space="0" w:color="auto"/>
                        <w:bottom w:val="none" w:sz="0" w:space="0" w:color="auto"/>
                        <w:right w:val="none" w:sz="0" w:space="0" w:color="auto"/>
                      </w:divBdr>
                      <w:divsChild>
                        <w:div w:id="1912037918">
                          <w:marLeft w:val="0"/>
                          <w:marRight w:val="0"/>
                          <w:marTop w:val="0"/>
                          <w:marBottom w:val="0"/>
                          <w:divBdr>
                            <w:top w:val="none" w:sz="0" w:space="0" w:color="auto"/>
                            <w:left w:val="none" w:sz="0" w:space="0" w:color="auto"/>
                            <w:bottom w:val="none" w:sz="0" w:space="0" w:color="auto"/>
                            <w:right w:val="none" w:sz="0" w:space="0" w:color="auto"/>
                          </w:divBdr>
                          <w:divsChild>
                            <w:div w:id="1912037979">
                              <w:marLeft w:val="0"/>
                              <w:marRight w:val="0"/>
                              <w:marTop w:val="0"/>
                              <w:marBottom w:val="0"/>
                              <w:divBdr>
                                <w:top w:val="none" w:sz="0" w:space="0" w:color="auto"/>
                                <w:left w:val="none" w:sz="0" w:space="0" w:color="auto"/>
                                <w:bottom w:val="none" w:sz="0" w:space="0" w:color="auto"/>
                                <w:right w:val="none" w:sz="0" w:space="0" w:color="auto"/>
                              </w:divBdr>
                              <w:divsChild>
                                <w:div w:id="1912037916">
                                  <w:marLeft w:val="0"/>
                                  <w:marRight w:val="0"/>
                                  <w:marTop w:val="0"/>
                                  <w:marBottom w:val="0"/>
                                  <w:divBdr>
                                    <w:top w:val="none" w:sz="0" w:space="0" w:color="auto"/>
                                    <w:left w:val="none" w:sz="0" w:space="0" w:color="auto"/>
                                    <w:bottom w:val="none" w:sz="0" w:space="0" w:color="auto"/>
                                    <w:right w:val="none" w:sz="0" w:space="0" w:color="auto"/>
                                  </w:divBdr>
                                  <w:divsChild>
                                    <w:div w:id="1912037937">
                                      <w:marLeft w:val="0"/>
                                      <w:marRight w:val="0"/>
                                      <w:marTop w:val="0"/>
                                      <w:marBottom w:val="0"/>
                                      <w:divBdr>
                                        <w:top w:val="none" w:sz="0" w:space="0" w:color="auto"/>
                                        <w:left w:val="none" w:sz="0" w:space="0" w:color="auto"/>
                                        <w:bottom w:val="none" w:sz="0" w:space="0" w:color="auto"/>
                                        <w:right w:val="none" w:sz="0" w:space="0" w:color="auto"/>
                                      </w:divBdr>
                                      <w:divsChild>
                                        <w:div w:id="1912037974">
                                          <w:marLeft w:val="0"/>
                                          <w:marRight w:val="0"/>
                                          <w:marTop w:val="0"/>
                                          <w:marBottom w:val="0"/>
                                          <w:divBdr>
                                            <w:top w:val="none" w:sz="0" w:space="0" w:color="auto"/>
                                            <w:left w:val="none" w:sz="0" w:space="0" w:color="auto"/>
                                            <w:bottom w:val="none" w:sz="0" w:space="0" w:color="auto"/>
                                            <w:right w:val="none" w:sz="0" w:space="0" w:color="auto"/>
                                          </w:divBdr>
                                          <w:divsChild>
                                            <w:div w:id="1912037932">
                                              <w:marLeft w:val="0"/>
                                              <w:marRight w:val="0"/>
                                              <w:marTop w:val="0"/>
                                              <w:marBottom w:val="0"/>
                                              <w:divBdr>
                                                <w:top w:val="none" w:sz="0" w:space="0" w:color="auto"/>
                                                <w:left w:val="none" w:sz="0" w:space="0" w:color="auto"/>
                                                <w:bottom w:val="none" w:sz="0" w:space="0" w:color="auto"/>
                                                <w:right w:val="none" w:sz="0" w:space="0" w:color="auto"/>
                                              </w:divBdr>
                                              <w:divsChild>
                                                <w:div w:id="19120379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037980">
      <w:marLeft w:val="0"/>
      <w:marRight w:val="0"/>
      <w:marTop w:val="0"/>
      <w:marBottom w:val="0"/>
      <w:divBdr>
        <w:top w:val="none" w:sz="0" w:space="0" w:color="auto"/>
        <w:left w:val="none" w:sz="0" w:space="0" w:color="auto"/>
        <w:bottom w:val="none" w:sz="0" w:space="0" w:color="auto"/>
        <w:right w:val="none" w:sz="0" w:space="0" w:color="auto"/>
      </w:divBdr>
    </w:div>
    <w:div w:id="1912037984">
      <w:marLeft w:val="0"/>
      <w:marRight w:val="0"/>
      <w:marTop w:val="0"/>
      <w:marBottom w:val="0"/>
      <w:divBdr>
        <w:top w:val="none" w:sz="0" w:space="0" w:color="auto"/>
        <w:left w:val="none" w:sz="0" w:space="0" w:color="auto"/>
        <w:bottom w:val="none" w:sz="0" w:space="0" w:color="auto"/>
        <w:right w:val="none" w:sz="0" w:space="0" w:color="auto"/>
      </w:divBdr>
      <w:divsChild>
        <w:div w:id="1912037986">
          <w:marLeft w:val="0"/>
          <w:marRight w:val="0"/>
          <w:marTop w:val="0"/>
          <w:marBottom w:val="0"/>
          <w:divBdr>
            <w:top w:val="none" w:sz="0" w:space="0" w:color="auto"/>
            <w:left w:val="none" w:sz="0" w:space="0" w:color="auto"/>
            <w:bottom w:val="none" w:sz="0" w:space="0" w:color="auto"/>
            <w:right w:val="none" w:sz="0" w:space="0" w:color="auto"/>
          </w:divBdr>
          <w:divsChild>
            <w:div w:id="1912038010">
              <w:marLeft w:val="0"/>
              <w:marRight w:val="0"/>
              <w:marTop w:val="0"/>
              <w:marBottom w:val="0"/>
              <w:divBdr>
                <w:top w:val="none" w:sz="0" w:space="0" w:color="auto"/>
                <w:left w:val="none" w:sz="0" w:space="0" w:color="auto"/>
                <w:bottom w:val="none" w:sz="0" w:space="0" w:color="auto"/>
                <w:right w:val="none" w:sz="0" w:space="0" w:color="auto"/>
              </w:divBdr>
              <w:divsChild>
                <w:div w:id="1912037962">
                  <w:marLeft w:val="0"/>
                  <w:marRight w:val="0"/>
                  <w:marTop w:val="0"/>
                  <w:marBottom w:val="0"/>
                  <w:divBdr>
                    <w:top w:val="none" w:sz="0" w:space="0" w:color="auto"/>
                    <w:left w:val="none" w:sz="0" w:space="0" w:color="auto"/>
                    <w:bottom w:val="none" w:sz="0" w:space="0" w:color="auto"/>
                    <w:right w:val="none" w:sz="0" w:space="0" w:color="auto"/>
                  </w:divBdr>
                  <w:divsChild>
                    <w:div w:id="1912038001">
                      <w:marLeft w:val="0"/>
                      <w:marRight w:val="0"/>
                      <w:marTop w:val="0"/>
                      <w:marBottom w:val="0"/>
                      <w:divBdr>
                        <w:top w:val="none" w:sz="0" w:space="0" w:color="auto"/>
                        <w:left w:val="none" w:sz="0" w:space="0" w:color="auto"/>
                        <w:bottom w:val="none" w:sz="0" w:space="0" w:color="auto"/>
                        <w:right w:val="none" w:sz="0" w:space="0" w:color="auto"/>
                      </w:divBdr>
                      <w:divsChild>
                        <w:div w:id="1912037970">
                          <w:marLeft w:val="0"/>
                          <w:marRight w:val="0"/>
                          <w:marTop w:val="0"/>
                          <w:marBottom w:val="0"/>
                          <w:divBdr>
                            <w:top w:val="none" w:sz="0" w:space="0" w:color="auto"/>
                            <w:left w:val="none" w:sz="0" w:space="0" w:color="auto"/>
                            <w:bottom w:val="none" w:sz="0" w:space="0" w:color="auto"/>
                            <w:right w:val="none" w:sz="0" w:space="0" w:color="auto"/>
                          </w:divBdr>
                          <w:divsChild>
                            <w:div w:id="1912037991">
                              <w:marLeft w:val="0"/>
                              <w:marRight w:val="0"/>
                              <w:marTop w:val="0"/>
                              <w:marBottom w:val="0"/>
                              <w:divBdr>
                                <w:top w:val="none" w:sz="0" w:space="0" w:color="auto"/>
                                <w:left w:val="none" w:sz="0" w:space="0" w:color="auto"/>
                                <w:bottom w:val="none" w:sz="0" w:space="0" w:color="auto"/>
                                <w:right w:val="none" w:sz="0" w:space="0" w:color="auto"/>
                              </w:divBdr>
                              <w:divsChild>
                                <w:div w:id="1912037952">
                                  <w:marLeft w:val="0"/>
                                  <w:marRight w:val="0"/>
                                  <w:marTop w:val="0"/>
                                  <w:marBottom w:val="0"/>
                                  <w:divBdr>
                                    <w:top w:val="none" w:sz="0" w:space="0" w:color="auto"/>
                                    <w:left w:val="none" w:sz="0" w:space="0" w:color="auto"/>
                                    <w:bottom w:val="none" w:sz="0" w:space="0" w:color="auto"/>
                                    <w:right w:val="none" w:sz="0" w:space="0" w:color="auto"/>
                                  </w:divBdr>
                                  <w:divsChild>
                                    <w:div w:id="1912037978">
                                      <w:marLeft w:val="0"/>
                                      <w:marRight w:val="0"/>
                                      <w:marTop w:val="0"/>
                                      <w:marBottom w:val="0"/>
                                      <w:divBdr>
                                        <w:top w:val="none" w:sz="0" w:space="0" w:color="auto"/>
                                        <w:left w:val="none" w:sz="0" w:space="0" w:color="auto"/>
                                        <w:bottom w:val="none" w:sz="0" w:space="0" w:color="auto"/>
                                        <w:right w:val="none" w:sz="0" w:space="0" w:color="auto"/>
                                      </w:divBdr>
                                      <w:divsChild>
                                        <w:div w:id="1912037929">
                                          <w:marLeft w:val="0"/>
                                          <w:marRight w:val="0"/>
                                          <w:marTop w:val="0"/>
                                          <w:marBottom w:val="0"/>
                                          <w:divBdr>
                                            <w:top w:val="none" w:sz="0" w:space="0" w:color="auto"/>
                                            <w:left w:val="none" w:sz="0" w:space="0" w:color="auto"/>
                                            <w:bottom w:val="none" w:sz="0" w:space="0" w:color="auto"/>
                                            <w:right w:val="none" w:sz="0" w:space="0" w:color="auto"/>
                                          </w:divBdr>
                                          <w:divsChild>
                                            <w:div w:id="1912037928">
                                              <w:marLeft w:val="0"/>
                                              <w:marRight w:val="0"/>
                                              <w:marTop w:val="0"/>
                                              <w:marBottom w:val="0"/>
                                              <w:divBdr>
                                                <w:top w:val="none" w:sz="0" w:space="0" w:color="auto"/>
                                                <w:left w:val="none" w:sz="0" w:space="0" w:color="auto"/>
                                                <w:bottom w:val="none" w:sz="0" w:space="0" w:color="auto"/>
                                                <w:right w:val="none" w:sz="0" w:space="0" w:color="auto"/>
                                              </w:divBdr>
                                              <w:divsChild>
                                                <w:div w:id="19120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037985">
      <w:marLeft w:val="0"/>
      <w:marRight w:val="0"/>
      <w:marTop w:val="0"/>
      <w:marBottom w:val="0"/>
      <w:divBdr>
        <w:top w:val="none" w:sz="0" w:space="0" w:color="auto"/>
        <w:left w:val="none" w:sz="0" w:space="0" w:color="auto"/>
        <w:bottom w:val="none" w:sz="0" w:space="0" w:color="auto"/>
        <w:right w:val="none" w:sz="0" w:space="0" w:color="auto"/>
      </w:divBdr>
    </w:div>
    <w:div w:id="1912037987">
      <w:marLeft w:val="0"/>
      <w:marRight w:val="0"/>
      <w:marTop w:val="0"/>
      <w:marBottom w:val="0"/>
      <w:divBdr>
        <w:top w:val="none" w:sz="0" w:space="0" w:color="auto"/>
        <w:left w:val="none" w:sz="0" w:space="0" w:color="auto"/>
        <w:bottom w:val="none" w:sz="0" w:space="0" w:color="auto"/>
        <w:right w:val="none" w:sz="0" w:space="0" w:color="auto"/>
      </w:divBdr>
    </w:div>
    <w:div w:id="1912037992">
      <w:marLeft w:val="0"/>
      <w:marRight w:val="0"/>
      <w:marTop w:val="0"/>
      <w:marBottom w:val="0"/>
      <w:divBdr>
        <w:top w:val="none" w:sz="0" w:space="0" w:color="auto"/>
        <w:left w:val="none" w:sz="0" w:space="0" w:color="auto"/>
        <w:bottom w:val="none" w:sz="0" w:space="0" w:color="auto"/>
        <w:right w:val="none" w:sz="0" w:space="0" w:color="auto"/>
      </w:divBdr>
    </w:div>
    <w:div w:id="1912037993">
      <w:marLeft w:val="0"/>
      <w:marRight w:val="0"/>
      <w:marTop w:val="0"/>
      <w:marBottom w:val="0"/>
      <w:divBdr>
        <w:top w:val="none" w:sz="0" w:space="0" w:color="auto"/>
        <w:left w:val="none" w:sz="0" w:space="0" w:color="auto"/>
        <w:bottom w:val="none" w:sz="0" w:space="0" w:color="auto"/>
        <w:right w:val="none" w:sz="0" w:space="0" w:color="auto"/>
      </w:divBdr>
    </w:div>
    <w:div w:id="1912037994">
      <w:marLeft w:val="0"/>
      <w:marRight w:val="0"/>
      <w:marTop w:val="0"/>
      <w:marBottom w:val="0"/>
      <w:divBdr>
        <w:top w:val="none" w:sz="0" w:space="0" w:color="auto"/>
        <w:left w:val="none" w:sz="0" w:space="0" w:color="auto"/>
        <w:bottom w:val="none" w:sz="0" w:space="0" w:color="auto"/>
        <w:right w:val="none" w:sz="0" w:space="0" w:color="auto"/>
      </w:divBdr>
    </w:div>
    <w:div w:id="1912037996">
      <w:marLeft w:val="0"/>
      <w:marRight w:val="0"/>
      <w:marTop w:val="0"/>
      <w:marBottom w:val="0"/>
      <w:divBdr>
        <w:top w:val="none" w:sz="0" w:space="0" w:color="auto"/>
        <w:left w:val="none" w:sz="0" w:space="0" w:color="auto"/>
        <w:bottom w:val="none" w:sz="0" w:space="0" w:color="auto"/>
        <w:right w:val="none" w:sz="0" w:space="0" w:color="auto"/>
      </w:divBdr>
    </w:div>
    <w:div w:id="1912037998">
      <w:marLeft w:val="0"/>
      <w:marRight w:val="0"/>
      <w:marTop w:val="0"/>
      <w:marBottom w:val="0"/>
      <w:divBdr>
        <w:top w:val="none" w:sz="0" w:space="0" w:color="auto"/>
        <w:left w:val="none" w:sz="0" w:space="0" w:color="auto"/>
        <w:bottom w:val="none" w:sz="0" w:space="0" w:color="auto"/>
        <w:right w:val="none" w:sz="0" w:space="0" w:color="auto"/>
      </w:divBdr>
    </w:div>
    <w:div w:id="1912037999">
      <w:marLeft w:val="0"/>
      <w:marRight w:val="0"/>
      <w:marTop w:val="0"/>
      <w:marBottom w:val="0"/>
      <w:divBdr>
        <w:top w:val="none" w:sz="0" w:space="0" w:color="auto"/>
        <w:left w:val="none" w:sz="0" w:space="0" w:color="auto"/>
        <w:bottom w:val="none" w:sz="0" w:space="0" w:color="auto"/>
        <w:right w:val="none" w:sz="0" w:space="0" w:color="auto"/>
      </w:divBdr>
    </w:div>
    <w:div w:id="1912038000">
      <w:marLeft w:val="0"/>
      <w:marRight w:val="0"/>
      <w:marTop w:val="0"/>
      <w:marBottom w:val="0"/>
      <w:divBdr>
        <w:top w:val="none" w:sz="0" w:space="0" w:color="auto"/>
        <w:left w:val="none" w:sz="0" w:space="0" w:color="auto"/>
        <w:bottom w:val="none" w:sz="0" w:space="0" w:color="auto"/>
        <w:right w:val="none" w:sz="0" w:space="0" w:color="auto"/>
      </w:divBdr>
    </w:div>
    <w:div w:id="1912038003">
      <w:marLeft w:val="0"/>
      <w:marRight w:val="0"/>
      <w:marTop w:val="0"/>
      <w:marBottom w:val="0"/>
      <w:divBdr>
        <w:top w:val="none" w:sz="0" w:space="0" w:color="auto"/>
        <w:left w:val="none" w:sz="0" w:space="0" w:color="auto"/>
        <w:bottom w:val="none" w:sz="0" w:space="0" w:color="auto"/>
        <w:right w:val="none" w:sz="0" w:space="0" w:color="auto"/>
      </w:divBdr>
    </w:div>
    <w:div w:id="1912038004">
      <w:marLeft w:val="0"/>
      <w:marRight w:val="0"/>
      <w:marTop w:val="0"/>
      <w:marBottom w:val="0"/>
      <w:divBdr>
        <w:top w:val="none" w:sz="0" w:space="0" w:color="auto"/>
        <w:left w:val="none" w:sz="0" w:space="0" w:color="auto"/>
        <w:bottom w:val="none" w:sz="0" w:space="0" w:color="auto"/>
        <w:right w:val="none" w:sz="0" w:space="0" w:color="auto"/>
      </w:divBdr>
    </w:div>
    <w:div w:id="1912038007">
      <w:marLeft w:val="0"/>
      <w:marRight w:val="0"/>
      <w:marTop w:val="0"/>
      <w:marBottom w:val="0"/>
      <w:divBdr>
        <w:top w:val="none" w:sz="0" w:space="0" w:color="auto"/>
        <w:left w:val="none" w:sz="0" w:space="0" w:color="auto"/>
        <w:bottom w:val="none" w:sz="0" w:space="0" w:color="auto"/>
        <w:right w:val="none" w:sz="0" w:space="0" w:color="auto"/>
      </w:divBdr>
    </w:div>
    <w:div w:id="1912038009">
      <w:marLeft w:val="0"/>
      <w:marRight w:val="0"/>
      <w:marTop w:val="0"/>
      <w:marBottom w:val="0"/>
      <w:divBdr>
        <w:top w:val="none" w:sz="0" w:space="0" w:color="auto"/>
        <w:left w:val="none" w:sz="0" w:space="0" w:color="auto"/>
        <w:bottom w:val="none" w:sz="0" w:space="0" w:color="auto"/>
        <w:right w:val="none" w:sz="0" w:space="0" w:color="auto"/>
      </w:divBdr>
    </w:div>
    <w:div w:id="1912038012">
      <w:marLeft w:val="0"/>
      <w:marRight w:val="0"/>
      <w:marTop w:val="0"/>
      <w:marBottom w:val="0"/>
      <w:divBdr>
        <w:top w:val="none" w:sz="0" w:space="0" w:color="auto"/>
        <w:left w:val="none" w:sz="0" w:space="0" w:color="auto"/>
        <w:bottom w:val="none" w:sz="0" w:space="0" w:color="auto"/>
        <w:right w:val="none" w:sz="0" w:space="0" w:color="auto"/>
      </w:divBdr>
    </w:div>
    <w:div w:id="1912038013">
      <w:marLeft w:val="0"/>
      <w:marRight w:val="0"/>
      <w:marTop w:val="0"/>
      <w:marBottom w:val="0"/>
      <w:divBdr>
        <w:top w:val="none" w:sz="0" w:space="0" w:color="auto"/>
        <w:left w:val="none" w:sz="0" w:space="0" w:color="auto"/>
        <w:bottom w:val="none" w:sz="0" w:space="0" w:color="auto"/>
        <w:right w:val="none" w:sz="0" w:space="0" w:color="auto"/>
      </w:divBdr>
    </w:div>
    <w:div w:id="1912038014">
      <w:marLeft w:val="0"/>
      <w:marRight w:val="0"/>
      <w:marTop w:val="0"/>
      <w:marBottom w:val="0"/>
      <w:divBdr>
        <w:top w:val="none" w:sz="0" w:space="0" w:color="auto"/>
        <w:left w:val="none" w:sz="0" w:space="0" w:color="auto"/>
        <w:bottom w:val="none" w:sz="0" w:space="0" w:color="auto"/>
        <w:right w:val="none" w:sz="0" w:space="0" w:color="auto"/>
      </w:divBdr>
    </w:div>
    <w:div w:id="1912038016">
      <w:marLeft w:val="0"/>
      <w:marRight w:val="0"/>
      <w:marTop w:val="0"/>
      <w:marBottom w:val="0"/>
      <w:divBdr>
        <w:top w:val="none" w:sz="0" w:space="0" w:color="auto"/>
        <w:left w:val="none" w:sz="0" w:space="0" w:color="auto"/>
        <w:bottom w:val="none" w:sz="0" w:space="0" w:color="auto"/>
        <w:right w:val="none" w:sz="0" w:space="0" w:color="auto"/>
      </w:divBdr>
      <w:divsChild>
        <w:div w:id="1912038015">
          <w:marLeft w:val="0"/>
          <w:marRight w:val="0"/>
          <w:marTop w:val="0"/>
          <w:marBottom w:val="0"/>
          <w:divBdr>
            <w:top w:val="none" w:sz="0" w:space="0" w:color="auto"/>
            <w:left w:val="none" w:sz="0" w:space="0" w:color="auto"/>
            <w:bottom w:val="none" w:sz="0" w:space="0" w:color="auto"/>
            <w:right w:val="none" w:sz="0" w:space="0" w:color="auto"/>
          </w:divBdr>
          <w:divsChild>
            <w:div w:id="1912038018">
              <w:marLeft w:val="0"/>
              <w:marRight w:val="0"/>
              <w:marTop w:val="0"/>
              <w:marBottom w:val="0"/>
              <w:divBdr>
                <w:top w:val="none" w:sz="0" w:space="0" w:color="auto"/>
                <w:left w:val="none" w:sz="0" w:space="0" w:color="auto"/>
                <w:bottom w:val="none" w:sz="0" w:space="0" w:color="auto"/>
                <w:right w:val="none" w:sz="0" w:space="0" w:color="auto"/>
              </w:divBdr>
            </w:div>
            <w:div w:id="19120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8017">
      <w:marLeft w:val="0"/>
      <w:marRight w:val="0"/>
      <w:marTop w:val="0"/>
      <w:marBottom w:val="0"/>
      <w:divBdr>
        <w:top w:val="none" w:sz="0" w:space="0" w:color="auto"/>
        <w:left w:val="none" w:sz="0" w:space="0" w:color="auto"/>
        <w:bottom w:val="none" w:sz="0" w:space="0" w:color="auto"/>
        <w:right w:val="none" w:sz="0" w:space="0" w:color="auto"/>
      </w:divBdr>
    </w:div>
    <w:div w:id="1912038021">
      <w:marLeft w:val="0"/>
      <w:marRight w:val="0"/>
      <w:marTop w:val="0"/>
      <w:marBottom w:val="0"/>
      <w:divBdr>
        <w:top w:val="none" w:sz="0" w:space="0" w:color="auto"/>
        <w:left w:val="none" w:sz="0" w:space="0" w:color="auto"/>
        <w:bottom w:val="none" w:sz="0" w:space="0" w:color="auto"/>
        <w:right w:val="none" w:sz="0" w:space="0" w:color="auto"/>
      </w:divBdr>
      <w:divsChild>
        <w:div w:id="1912038023">
          <w:marLeft w:val="0"/>
          <w:marRight w:val="0"/>
          <w:marTop w:val="0"/>
          <w:marBottom w:val="0"/>
          <w:divBdr>
            <w:top w:val="none" w:sz="0" w:space="0" w:color="auto"/>
            <w:left w:val="none" w:sz="0" w:space="0" w:color="auto"/>
            <w:bottom w:val="none" w:sz="0" w:space="0" w:color="auto"/>
            <w:right w:val="none" w:sz="0" w:space="0" w:color="auto"/>
          </w:divBdr>
          <w:divsChild>
            <w:div w:id="1912038019">
              <w:marLeft w:val="0"/>
              <w:marRight w:val="0"/>
              <w:marTop w:val="0"/>
              <w:marBottom w:val="0"/>
              <w:divBdr>
                <w:top w:val="none" w:sz="0" w:space="0" w:color="auto"/>
                <w:left w:val="none" w:sz="0" w:space="0" w:color="auto"/>
                <w:bottom w:val="none" w:sz="0" w:space="0" w:color="auto"/>
                <w:right w:val="none" w:sz="0" w:space="0" w:color="auto"/>
              </w:divBdr>
            </w:div>
            <w:div w:id="19120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8024">
      <w:marLeft w:val="0"/>
      <w:marRight w:val="0"/>
      <w:marTop w:val="0"/>
      <w:marBottom w:val="0"/>
      <w:divBdr>
        <w:top w:val="none" w:sz="0" w:space="0" w:color="auto"/>
        <w:left w:val="none" w:sz="0" w:space="0" w:color="auto"/>
        <w:bottom w:val="none" w:sz="0" w:space="0" w:color="auto"/>
        <w:right w:val="none" w:sz="0" w:space="0" w:color="auto"/>
      </w:divBdr>
      <w:divsChild>
        <w:div w:id="1912038026">
          <w:marLeft w:val="0"/>
          <w:marRight w:val="0"/>
          <w:marTop w:val="0"/>
          <w:marBottom w:val="0"/>
          <w:divBdr>
            <w:top w:val="none" w:sz="0" w:space="0" w:color="auto"/>
            <w:left w:val="none" w:sz="0" w:space="0" w:color="auto"/>
            <w:bottom w:val="none" w:sz="0" w:space="0" w:color="auto"/>
            <w:right w:val="none" w:sz="0" w:space="0" w:color="auto"/>
          </w:divBdr>
          <w:divsChild>
            <w:div w:id="19120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8025">
      <w:marLeft w:val="0"/>
      <w:marRight w:val="0"/>
      <w:marTop w:val="0"/>
      <w:marBottom w:val="0"/>
      <w:divBdr>
        <w:top w:val="none" w:sz="0" w:space="0" w:color="auto"/>
        <w:left w:val="none" w:sz="0" w:space="0" w:color="auto"/>
        <w:bottom w:val="none" w:sz="0" w:space="0" w:color="auto"/>
        <w:right w:val="none" w:sz="0" w:space="0" w:color="auto"/>
      </w:divBdr>
      <w:divsChild>
        <w:div w:id="1912038027">
          <w:marLeft w:val="0"/>
          <w:marRight w:val="0"/>
          <w:marTop w:val="0"/>
          <w:marBottom w:val="0"/>
          <w:divBdr>
            <w:top w:val="none" w:sz="0" w:space="0" w:color="auto"/>
            <w:left w:val="none" w:sz="0" w:space="0" w:color="auto"/>
            <w:bottom w:val="none" w:sz="0" w:space="0" w:color="auto"/>
            <w:right w:val="none" w:sz="0" w:space="0" w:color="auto"/>
          </w:divBdr>
        </w:div>
      </w:divsChild>
    </w:div>
    <w:div w:id="1912038032">
      <w:marLeft w:val="0"/>
      <w:marRight w:val="0"/>
      <w:marTop w:val="0"/>
      <w:marBottom w:val="0"/>
      <w:divBdr>
        <w:top w:val="none" w:sz="0" w:space="0" w:color="auto"/>
        <w:left w:val="none" w:sz="0" w:space="0" w:color="auto"/>
        <w:bottom w:val="none" w:sz="0" w:space="0" w:color="auto"/>
        <w:right w:val="none" w:sz="0" w:space="0" w:color="auto"/>
      </w:divBdr>
      <w:divsChild>
        <w:div w:id="1912038037">
          <w:marLeft w:val="0"/>
          <w:marRight w:val="0"/>
          <w:marTop w:val="0"/>
          <w:marBottom w:val="0"/>
          <w:divBdr>
            <w:top w:val="none" w:sz="0" w:space="0" w:color="auto"/>
            <w:left w:val="none" w:sz="0" w:space="0" w:color="auto"/>
            <w:bottom w:val="none" w:sz="0" w:space="0" w:color="auto"/>
            <w:right w:val="none" w:sz="0" w:space="0" w:color="auto"/>
          </w:divBdr>
          <w:divsChild>
            <w:div w:id="19120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8034">
      <w:marLeft w:val="0"/>
      <w:marRight w:val="0"/>
      <w:marTop w:val="0"/>
      <w:marBottom w:val="0"/>
      <w:divBdr>
        <w:top w:val="none" w:sz="0" w:space="0" w:color="auto"/>
        <w:left w:val="none" w:sz="0" w:space="0" w:color="auto"/>
        <w:bottom w:val="none" w:sz="0" w:space="0" w:color="auto"/>
        <w:right w:val="none" w:sz="0" w:space="0" w:color="auto"/>
      </w:divBdr>
      <w:divsChild>
        <w:div w:id="1912038033">
          <w:marLeft w:val="0"/>
          <w:marRight w:val="0"/>
          <w:marTop w:val="0"/>
          <w:marBottom w:val="0"/>
          <w:divBdr>
            <w:top w:val="none" w:sz="0" w:space="0" w:color="auto"/>
            <w:left w:val="none" w:sz="0" w:space="0" w:color="auto"/>
            <w:bottom w:val="none" w:sz="0" w:space="0" w:color="auto"/>
            <w:right w:val="none" w:sz="0" w:space="0" w:color="auto"/>
          </w:divBdr>
          <w:divsChild>
            <w:div w:id="19120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8035">
      <w:marLeft w:val="0"/>
      <w:marRight w:val="0"/>
      <w:marTop w:val="0"/>
      <w:marBottom w:val="0"/>
      <w:divBdr>
        <w:top w:val="none" w:sz="0" w:space="0" w:color="auto"/>
        <w:left w:val="none" w:sz="0" w:space="0" w:color="auto"/>
        <w:bottom w:val="none" w:sz="0" w:space="0" w:color="auto"/>
        <w:right w:val="none" w:sz="0" w:space="0" w:color="auto"/>
      </w:divBdr>
      <w:divsChild>
        <w:div w:id="1912038031">
          <w:marLeft w:val="0"/>
          <w:marRight w:val="0"/>
          <w:marTop w:val="0"/>
          <w:marBottom w:val="0"/>
          <w:divBdr>
            <w:top w:val="none" w:sz="0" w:space="0" w:color="auto"/>
            <w:left w:val="none" w:sz="0" w:space="0" w:color="auto"/>
            <w:bottom w:val="none" w:sz="0" w:space="0" w:color="auto"/>
            <w:right w:val="none" w:sz="0" w:space="0" w:color="auto"/>
          </w:divBdr>
          <w:divsChild>
            <w:div w:id="19120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8038">
      <w:marLeft w:val="0"/>
      <w:marRight w:val="0"/>
      <w:marTop w:val="0"/>
      <w:marBottom w:val="0"/>
      <w:divBdr>
        <w:top w:val="none" w:sz="0" w:space="0" w:color="auto"/>
        <w:left w:val="none" w:sz="0" w:space="0" w:color="auto"/>
        <w:bottom w:val="none" w:sz="0" w:space="0" w:color="auto"/>
        <w:right w:val="none" w:sz="0" w:space="0" w:color="auto"/>
      </w:divBdr>
      <w:divsChild>
        <w:div w:id="1912038041">
          <w:marLeft w:val="0"/>
          <w:marRight w:val="0"/>
          <w:marTop w:val="0"/>
          <w:marBottom w:val="0"/>
          <w:divBdr>
            <w:top w:val="none" w:sz="0" w:space="0" w:color="auto"/>
            <w:left w:val="none" w:sz="0" w:space="0" w:color="auto"/>
            <w:bottom w:val="none" w:sz="0" w:space="0" w:color="auto"/>
            <w:right w:val="none" w:sz="0" w:space="0" w:color="auto"/>
          </w:divBdr>
        </w:div>
      </w:divsChild>
    </w:div>
    <w:div w:id="1912038040">
      <w:marLeft w:val="0"/>
      <w:marRight w:val="0"/>
      <w:marTop w:val="0"/>
      <w:marBottom w:val="0"/>
      <w:divBdr>
        <w:top w:val="none" w:sz="0" w:space="0" w:color="auto"/>
        <w:left w:val="none" w:sz="0" w:space="0" w:color="auto"/>
        <w:bottom w:val="none" w:sz="0" w:space="0" w:color="auto"/>
        <w:right w:val="none" w:sz="0" w:space="0" w:color="auto"/>
      </w:divBdr>
      <w:divsChild>
        <w:div w:id="1912038039">
          <w:marLeft w:val="0"/>
          <w:marRight w:val="0"/>
          <w:marTop w:val="0"/>
          <w:marBottom w:val="0"/>
          <w:divBdr>
            <w:top w:val="none" w:sz="0" w:space="0" w:color="auto"/>
            <w:left w:val="none" w:sz="0" w:space="0" w:color="auto"/>
            <w:bottom w:val="none" w:sz="0" w:space="0" w:color="auto"/>
            <w:right w:val="none" w:sz="0" w:space="0" w:color="auto"/>
          </w:divBdr>
        </w:div>
      </w:divsChild>
    </w:div>
    <w:div w:id="1912038042">
      <w:marLeft w:val="0"/>
      <w:marRight w:val="0"/>
      <w:marTop w:val="0"/>
      <w:marBottom w:val="0"/>
      <w:divBdr>
        <w:top w:val="none" w:sz="0" w:space="0" w:color="auto"/>
        <w:left w:val="none" w:sz="0" w:space="0" w:color="auto"/>
        <w:bottom w:val="none" w:sz="0" w:space="0" w:color="auto"/>
        <w:right w:val="none" w:sz="0" w:space="0" w:color="auto"/>
      </w:divBdr>
    </w:div>
    <w:div w:id="1945261996">
      <w:bodyDiv w:val="1"/>
      <w:marLeft w:val="0"/>
      <w:marRight w:val="0"/>
      <w:marTop w:val="0"/>
      <w:marBottom w:val="0"/>
      <w:divBdr>
        <w:top w:val="none" w:sz="0" w:space="0" w:color="auto"/>
        <w:left w:val="none" w:sz="0" w:space="0" w:color="auto"/>
        <w:bottom w:val="none" w:sz="0" w:space="0" w:color="auto"/>
        <w:right w:val="none" w:sz="0" w:space="0" w:color="auto"/>
      </w:divBdr>
    </w:div>
    <w:div w:id="21152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3072</Words>
  <Characters>17514</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Freedman1</vt:lpstr>
    </vt:vector>
  </TitlesOfParts>
  <Company>Imperial College</Company>
  <LinksUpToDate>false</LinksUpToDate>
  <CharactersWithSpaces>20545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Freedman1</dc:title>
  <dc:creator>petraw</dc:creator>
  <cp:lastModifiedBy>Shiel, Nuala</cp:lastModifiedBy>
  <cp:revision>2</cp:revision>
  <cp:lastPrinted>2011-10-25T09:20:00Z</cp:lastPrinted>
  <dcterms:created xsi:type="dcterms:W3CDTF">2012-11-23T14:11:00Z</dcterms:created>
  <dcterms:modified xsi:type="dcterms:W3CDTF">2012-11-23T14:11:00Z</dcterms:modified>
</cp:coreProperties>
</file>