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778" w:rsidRPr="00E34FE1" w:rsidRDefault="00392778" w:rsidP="00392778">
      <w:pPr>
        <w:pStyle w:val="Heading1"/>
        <w:rPr>
          <w:b w:val="0"/>
          <w:szCs w:val="32"/>
        </w:rPr>
      </w:pPr>
      <w:bookmarkStart w:id="0" w:name="_Toc209589732"/>
      <w:r w:rsidRPr="00E34FE1">
        <w:rPr>
          <w:b w:val="0"/>
          <w:szCs w:val="32"/>
        </w:rPr>
        <w:t>Welcome</w:t>
      </w:r>
      <w:bookmarkEnd w:id="0"/>
    </w:p>
    <w:p w:rsidR="00392778" w:rsidRPr="00E34FE1" w:rsidRDefault="00392778" w:rsidP="00392778">
      <w:pPr>
        <w:tabs>
          <w:tab w:val="left" w:pos="5400"/>
        </w:tabs>
        <w:rPr>
          <w:rFonts w:ascii="Arial" w:hAnsi="Arial"/>
          <w:sz w:val="22"/>
          <w:szCs w:val="22"/>
        </w:rPr>
      </w:pPr>
    </w:p>
    <w:p w:rsidR="00392778" w:rsidRPr="00E34FE1" w:rsidRDefault="00392778" w:rsidP="00392778">
      <w:pPr>
        <w:tabs>
          <w:tab w:val="left" w:pos="5400"/>
        </w:tabs>
        <w:rPr>
          <w:rFonts w:ascii="Arial" w:hAnsi="Arial"/>
          <w:sz w:val="22"/>
          <w:szCs w:val="22"/>
        </w:rPr>
      </w:pPr>
      <w:r w:rsidRPr="00E34FE1">
        <w:rPr>
          <w:rFonts w:ascii="Arial" w:hAnsi="Arial"/>
          <w:sz w:val="22"/>
          <w:szCs w:val="22"/>
        </w:rPr>
        <w:t>Thank you for your involvement with the Clinical Methods Teaching (CMT) component of the Year 3 course.</w:t>
      </w:r>
    </w:p>
    <w:p w:rsidR="00392778" w:rsidRPr="00E34FE1" w:rsidRDefault="00392778" w:rsidP="00392778">
      <w:pPr>
        <w:rPr>
          <w:rFonts w:ascii="Arial" w:hAnsi="Arial"/>
          <w:sz w:val="22"/>
          <w:szCs w:val="22"/>
        </w:rPr>
      </w:pPr>
    </w:p>
    <w:p w:rsidR="00392778" w:rsidRPr="00E34FE1" w:rsidRDefault="00392778" w:rsidP="00392778">
      <w:pPr>
        <w:rPr>
          <w:rFonts w:ascii="Arial" w:hAnsi="Arial"/>
          <w:sz w:val="22"/>
          <w:szCs w:val="22"/>
        </w:rPr>
      </w:pPr>
      <w:r w:rsidRPr="00E34FE1">
        <w:rPr>
          <w:rFonts w:ascii="Arial" w:hAnsi="Arial"/>
          <w:sz w:val="22"/>
          <w:szCs w:val="22"/>
        </w:rPr>
        <w:t xml:space="preserve">CMT provides students with a great opportunity to consolidate skills learned in the clinical skills lab or on the wards. The course is designed in a semi-structured way and is changing continually in response to your needs and those of the students. The course curriculum is outlined in the next few pages. Please use the links and web pages provided to gain more detail on the individual lectures and teachings that are run in parallel with CMT. </w:t>
      </w:r>
    </w:p>
    <w:p w:rsidR="00392778" w:rsidRPr="00E34FE1" w:rsidRDefault="00392778" w:rsidP="00392778">
      <w:pPr>
        <w:rPr>
          <w:rFonts w:ascii="Arial" w:hAnsi="Arial"/>
          <w:sz w:val="22"/>
          <w:szCs w:val="22"/>
        </w:rPr>
      </w:pPr>
    </w:p>
    <w:p w:rsidR="00392778" w:rsidRPr="00E34FE1" w:rsidRDefault="00392778" w:rsidP="00392778">
      <w:pPr>
        <w:rPr>
          <w:rFonts w:ascii="Arial" w:hAnsi="Arial"/>
          <w:sz w:val="22"/>
          <w:szCs w:val="22"/>
        </w:rPr>
      </w:pPr>
      <w:r w:rsidRPr="00E34FE1">
        <w:rPr>
          <w:rFonts w:ascii="Arial" w:hAnsi="Arial"/>
          <w:sz w:val="22"/>
          <w:szCs w:val="22"/>
        </w:rPr>
        <w:t>CMT is popular with both students and teachers. We rely on your constructive feedback to help us to develop and improve the course.</w:t>
      </w:r>
    </w:p>
    <w:p w:rsidR="00392778" w:rsidRPr="00E34FE1" w:rsidRDefault="00392778" w:rsidP="00392778">
      <w:pPr>
        <w:rPr>
          <w:rFonts w:ascii="Arial" w:hAnsi="Arial"/>
          <w:sz w:val="22"/>
          <w:szCs w:val="22"/>
        </w:rPr>
      </w:pPr>
    </w:p>
    <w:p w:rsidR="00392778" w:rsidRPr="00E34FE1" w:rsidRDefault="00392778" w:rsidP="00392778">
      <w:pPr>
        <w:rPr>
          <w:rFonts w:ascii="Arial" w:hAnsi="Arial"/>
          <w:sz w:val="22"/>
          <w:szCs w:val="22"/>
        </w:rPr>
      </w:pPr>
    </w:p>
    <w:p w:rsidR="00392778" w:rsidRPr="00E34FE1" w:rsidRDefault="00392778" w:rsidP="00392778">
      <w:pPr>
        <w:rPr>
          <w:rFonts w:ascii="Arial" w:hAnsi="Arial"/>
          <w:sz w:val="22"/>
          <w:szCs w:val="22"/>
        </w:rPr>
      </w:pPr>
      <w:r w:rsidRPr="00E34FE1">
        <w:rPr>
          <w:rFonts w:ascii="Arial" w:hAnsi="Arial"/>
          <w:sz w:val="22"/>
          <w:szCs w:val="22"/>
        </w:rPr>
        <w:t>I hope you enjoy your year of teaching.</w:t>
      </w:r>
    </w:p>
    <w:p w:rsidR="00392778" w:rsidRPr="00E34FE1" w:rsidRDefault="00392778" w:rsidP="00392778">
      <w:pPr>
        <w:rPr>
          <w:rFonts w:ascii="Arial" w:hAnsi="Arial"/>
          <w:sz w:val="22"/>
          <w:szCs w:val="22"/>
        </w:rPr>
      </w:pPr>
    </w:p>
    <w:p w:rsidR="00392778" w:rsidRPr="00E34FE1" w:rsidRDefault="00392778" w:rsidP="00392778">
      <w:pPr>
        <w:rPr>
          <w:rFonts w:ascii="Arial" w:hAnsi="Arial"/>
          <w:sz w:val="22"/>
          <w:szCs w:val="22"/>
        </w:rPr>
      </w:pPr>
      <w:r w:rsidRPr="00E34FE1">
        <w:rPr>
          <w:rFonts w:ascii="Arial" w:hAnsi="Arial"/>
          <w:sz w:val="22"/>
          <w:szCs w:val="22"/>
        </w:rPr>
        <w:t>Best wishes,</w:t>
      </w:r>
    </w:p>
    <w:p w:rsidR="00392778" w:rsidRPr="00E34FE1" w:rsidRDefault="00392778" w:rsidP="00392778">
      <w:pPr>
        <w:rPr>
          <w:rFonts w:ascii="Arial" w:hAnsi="Arial"/>
          <w:sz w:val="22"/>
          <w:szCs w:val="22"/>
        </w:rPr>
      </w:pPr>
      <w:r w:rsidRPr="00E34FE1">
        <w:rPr>
          <w:rFonts w:ascii="Arial" w:hAnsi="Arial"/>
          <w:noProof/>
          <w:sz w:val="22"/>
          <w:szCs w:val="22"/>
          <w:lang w:val="en-GB" w:eastAsia="en-GB"/>
        </w:rPr>
        <w:drawing>
          <wp:inline distT="0" distB="0" distL="0" distR="0">
            <wp:extent cx="1276350" cy="333375"/>
            <wp:effectExtent l="19050" t="0" r="0" b="0"/>
            <wp:docPr id="1" name="Picture 1" descr="sig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it"/>
                    <pic:cNvPicPr>
                      <a:picLocks noChangeAspect="1" noChangeArrowheads="1"/>
                    </pic:cNvPicPr>
                  </pic:nvPicPr>
                  <pic:blipFill>
                    <a:blip r:embed="rId5" cstate="print"/>
                    <a:srcRect/>
                    <a:stretch>
                      <a:fillRect/>
                    </a:stretch>
                  </pic:blipFill>
                  <pic:spPr bwMode="auto">
                    <a:xfrm>
                      <a:off x="0" y="0"/>
                      <a:ext cx="1276350" cy="333375"/>
                    </a:xfrm>
                    <a:prstGeom prst="rect">
                      <a:avLst/>
                    </a:prstGeom>
                    <a:noFill/>
                    <a:ln w="9525">
                      <a:noFill/>
                      <a:miter lim="800000"/>
                      <a:headEnd/>
                      <a:tailEnd/>
                    </a:ln>
                  </pic:spPr>
                </pic:pic>
              </a:graphicData>
            </a:graphic>
          </wp:inline>
        </w:drawing>
      </w:r>
    </w:p>
    <w:p w:rsidR="00392778" w:rsidRPr="00E34FE1" w:rsidRDefault="00392778" w:rsidP="00392778">
      <w:pPr>
        <w:pStyle w:val="Heading1"/>
      </w:pPr>
      <w:bookmarkStart w:id="1" w:name="_Toc209589734"/>
    </w:p>
    <w:p w:rsidR="00392778" w:rsidRPr="00E34FE1" w:rsidRDefault="00392778" w:rsidP="00392778">
      <w:pPr>
        <w:pStyle w:val="Heading1"/>
        <w:rPr>
          <w:b w:val="0"/>
        </w:rPr>
      </w:pPr>
      <w:r w:rsidRPr="00E34FE1">
        <w:rPr>
          <w:b w:val="0"/>
        </w:rPr>
        <w:t>Introduction</w:t>
      </w:r>
      <w:bookmarkEnd w:id="1"/>
    </w:p>
    <w:p w:rsidR="00392778" w:rsidRPr="00E34FE1" w:rsidRDefault="00392778" w:rsidP="00392778">
      <w:pPr>
        <w:rPr>
          <w:rFonts w:ascii="Arial" w:hAnsi="Arial"/>
          <w:b/>
          <w:sz w:val="12"/>
        </w:rPr>
      </w:pPr>
    </w:p>
    <w:p w:rsidR="00392778" w:rsidRPr="00E34FE1" w:rsidRDefault="00392778" w:rsidP="00392778">
      <w:pPr>
        <w:rPr>
          <w:rFonts w:ascii="Arial" w:hAnsi="Arial"/>
          <w:sz w:val="22"/>
          <w:szCs w:val="22"/>
        </w:rPr>
      </w:pPr>
      <w:r w:rsidRPr="00E34FE1">
        <w:rPr>
          <w:rFonts w:ascii="Arial" w:hAnsi="Arial"/>
          <w:sz w:val="22"/>
          <w:szCs w:val="22"/>
        </w:rPr>
        <w:t>The students on this course are from Year 3. They have completed two largely theoretical years; this is their first full year of clinical medicine. They are placed in groups of 3–5 and occasionally in six. The course runs from October to May.</w:t>
      </w:r>
    </w:p>
    <w:p w:rsidR="00392778" w:rsidRPr="00E34FE1" w:rsidRDefault="00392778" w:rsidP="00392778">
      <w:pPr>
        <w:rPr>
          <w:rFonts w:ascii="Arial" w:hAnsi="Arial"/>
          <w:sz w:val="22"/>
          <w:szCs w:val="22"/>
        </w:rPr>
      </w:pPr>
    </w:p>
    <w:p w:rsidR="00392778" w:rsidRPr="00E34FE1" w:rsidRDefault="00392778" w:rsidP="00392778">
      <w:pPr>
        <w:rPr>
          <w:rFonts w:ascii="Arial" w:hAnsi="Arial" w:cs="Arial"/>
          <w:sz w:val="22"/>
          <w:szCs w:val="22"/>
        </w:rPr>
      </w:pPr>
      <w:r w:rsidRPr="00E34FE1">
        <w:rPr>
          <w:rFonts w:ascii="Arial" w:hAnsi="Arial" w:cs="Arial"/>
          <w:sz w:val="22"/>
          <w:szCs w:val="22"/>
        </w:rPr>
        <w:t xml:space="preserve">We do encourage all our teachers to look at the student log books and plan sessions around these with the students. A student log book can be viewed at: </w:t>
      </w:r>
      <w:hyperlink r:id="rId6" w:history="1">
        <w:r w:rsidRPr="00E34FE1">
          <w:rPr>
            <w:rStyle w:val="Hyperlink"/>
            <w:rFonts w:ascii="Arial" w:hAnsi="Arial" w:cs="Arial"/>
            <w:sz w:val="22"/>
            <w:szCs w:val="22"/>
            <w:u w:val="none"/>
          </w:rPr>
          <w:t>https://education.med.imperial.ac.uk/Years/3-0910/logbook.docx</w:t>
        </w:r>
      </w:hyperlink>
      <w:r w:rsidRPr="00E34FE1">
        <w:rPr>
          <w:rFonts w:ascii="Arial" w:hAnsi="Arial" w:cs="Arial"/>
          <w:sz w:val="22"/>
          <w:szCs w:val="22"/>
        </w:rPr>
        <w:t xml:space="preserve"> .  </w:t>
      </w:r>
      <w:r w:rsidRPr="00E34FE1">
        <w:rPr>
          <w:rFonts w:ascii="Arial" w:hAnsi="Arial"/>
          <w:sz w:val="22"/>
          <w:szCs w:val="22"/>
        </w:rPr>
        <w:t>Your teaching should also reflect the students’ growing experience during the year.</w:t>
      </w:r>
    </w:p>
    <w:p w:rsidR="00392778" w:rsidRPr="00E34FE1" w:rsidRDefault="00392778" w:rsidP="00392778">
      <w:pPr>
        <w:rPr>
          <w:rFonts w:ascii="Arial" w:hAnsi="Arial"/>
        </w:rPr>
      </w:pPr>
    </w:p>
    <w:p w:rsidR="00392778" w:rsidRPr="00E34FE1" w:rsidRDefault="00392778" w:rsidP="00392778">
      <w:pPr>
        <w:rPr>
          <w:rFonts w:ascii="Arial" w:hAnsi="Arial"/>
          <w:sz w:val="22"/>
        </w:rPr>
      </w:pPr>
    </w:p>
    <w:p w:rsidR="00392778" w:rsidRPr="00E34FE1" w:rsidRDefault="00392778" w:rsidP="00392778">
      <w:pPr>
        <w:pStyle w:val="Heading2"/>
        <w:rPr>
          <w:b w:val="0"/>
          <w:spacing w:val="-3"/>
          <w:szCs w:val="28"/>
        </w:rPr>
      </w:pPr>
      <w:bookmarkStart w:id="2" w:name="_Toc209586830"/>
      <w:bookmarkStart w:id="3" w:name="_Toc209589735"/>
      <w:r w:rsidRPr="00E34FE1">
        <w:rPr>
          <w:b w:val="0"/>
          <w:spacing w:val="-3"/>
          <w:szCs w:val="28"/>
        </w:rPr>
        <w:t>Aim</w:t>
      </w:r>
      <w:bookmarkEnd w:id="2"/>
      <w:bookmarkEnd w:id="3"/>
      <w:r w:rsidRPr="00E34FE1">
        <w:rPr>
          <w:b w:val="0"/>
          <w:spacing w:val="-3"/>
          <w:szCs w:val="28"/>
        </w:rPr>
        <w:t>s</w:t>
      </w:r>
    </w:p>
    <w:p w:rsidR="00392778" w:rsidRPr="00E34FE1" w:rsidRDefault="00392778" w:rsidP="00392778">
      <w:pPr>
        <w:rPr>
          <w:rFonts w:ascii="Arial" w:hAnsi="Arial"/>
          <w:sz w:val="16"/>
        </w:rPr>
      </w:pPr>
    </w:p>
    <w:p w:rsidR="00392778" w:rsidRPr="00E34FE1" w:rsidRDefault="00392778" w:rsidP="00392778">
      <w:pPr>
        <w:pStyle w:val="Heading1"/>
        <w:rPr>
          <w:rFonts w:cs="Arial"/>
          <w:b w:val="0"/>
          <w:iCs w:val="0"/>
          <w:spacing w:val="-3"/>
          <w:sz w:val="22"/>
          <w:szCs w:val="22"/>
        </w:rPr>
      </w:pPr>
      <w:bookmarkStart w:id="4" w:name="_Toc209586831"/>
      <w:bookmarkStart w:id="5" w:name="_Toc209589736"/>
      <w:proofErr w:type="gramStart"/>
      <w:r w:rsidRPr="00E34FE1">
        <w:rPr>
          <w:rFonts w:cs="Arial"/>
          <w:b w:val="0"/>
          <w:iCs w:val="0"/>
          <w:spacing w:val="-3"/>
          <w:sz w:val="22"/>
          <w:szCs w:val="22"/>
        </w:rPr>
        <w:t>To develop students’ clinical skills and knowledge through history taking, physical examination and communication.</w:t>
      </w:r>
      <w:bookmarkEnd w:id="4"/>
      <w:bookmarkEnd w:id="5"/>
      <w:proofErr w:type="gramEnd"/>
    </w:p>
    <w:p w:rsidR="00392778" w:rsidRPr="00E34FE1" w:rsidRDefault="00392778" w:rsidP="00392778">
      <w:pPr>
        <w:pStyle w:val="Heading1"/>
        <w:rPr>
          <w:rFonts w:cs="Arial"/>
          <w:sz w:val="28"/>
          <w:szCs w:val="28"/>
        </w:rPr>
      </w:pPr>
    </w:p>
    <w:p w:rsidR="00392778" w:rsidRPr="00E34FE1" w:rsidRDefault="00392778" w:rsidP="00392778">
      <w:pPr>
        <w:pStyle w:val="Heading2"/>
        <w:rPr>
          <w:b w:val="0"/>
        </w:rPr>
      </w:pPr>
      <w:bookmarkStart w:id="6" w:name="_Toc209586832"/>
      <w:bookmarkStart w:id="7" w:name="_Toc209589737"/>
      <w:r w:rsidRPr="00E34FE1">
        <w:rPr>
          <w:b w:val="0"/>
        </w:rPr>
        <w:t>Learning outcomes</w:t>
      </w:r>
      <w:bookmarkEnd w:id="6"/>
      <w:bookmarkEnd w:id="7"/>
    </w:p>
    <w:p w:rsidR="00392778" w:rsidRPr="00E34FE1" w:rsidRDefault="00392778" w:rsidP="00392778">
      <w:pPr>
        <w:rPr>
          <w:rFonts w:ascii="Arial" w:hAnsi="Arial"/>
          <w:sz w:val="16"/>
        </w:rPr>
      </w:pPr>
    </w:p>
    <w:p w:rsidR="00392778" w:rsidRPr="00E34FE1" w:rsidRDefault="00392778" w:rsidP="00392778">
      <w:pPr>
        <w:rPr>
          <w:rFonts w:ascii="Arial" w:hAnsi="Arial" w:cs="Arial"/>
          <w:sz w:val="22"/>
          <w:szCs w:val="22"/>
        </w:rPr>
      </w:pPr>
      <w:r w:rsidRPr="00E34FE1">
        <w:rPr>
          <w:rFonts w:ascii="Arial" w:hAnsi="Arial" w:cs="Arial"/>
          <w:bCs/>
          <w:sz w:val="22"/>
          <w:szCs w:val="22"/>
        </w:rPr>
        <w:t>B</w:t>
      </w:r>
      <w:r w:rsidRPr="00E34FE1">
        <w:rPr>
          <w:rFonts w:ascii="Arial" w:hAnsi="Arial" w:cs="Arial"/>
          <w:sz w:val="22"/>
          <w:szCs w:val="22"/>
        </w:rPr>
        <w:t>y the end of the course students should be able to:</w:t>
      </w:r>
    </w:p>
    <w:p w:rsidR="00392778" w:rsidRPr="00E34FE1" w:rsidRDefault="00392778" w:rsidP="00392778">
      <w:pPr>
        <w:rPr>
          <w:rFonts w:ascii="Arial" w:hAnsi="Arial" w:cs="Arial"/>
          <w:b/>
          <w:bCs/>
          <w:sz w:val="14"/>
          <w:szCs w:val="22"/>
        </w:rPr>
      </w:pPr>
    </w:p>
    <w:p w:rsidR="00392778" w:rsidRPr="00E34FE1" w:rsidRDefault="00392778" w:rsidP="00392778">
      <w:pPr>
        <w:numPr>
          <w:ilvl w:val="0"/>
          <w:numId w:val="1"/>
        </w:numPr>
        <w:tabs>
          <w:tab w:val="clear" w:pos="720"/>
          <w:tab w:val="num" w:pos="360"/>
        </w:tabs>
        <w:ind w:left="360"/>
        <w:rPr>
          <w:rFonts w:ascii="Arial" w:hAnsi="Arial" w:cs="Arial"/>
          <w:sz w:val="22"/>
          <w:szCs w:val="22"/>
        </w:rPr>
      </w:pPr>
      <w:r w:rsidRPr="00E34FE1">
        <w:rPr>
          <w:rFonts w:ascii="Arial" w:hAnsi="Arial" w:cs="Arial"/>
          <w:sz w:val="22"/>
          <w:szCs w:val="22"/>
        </w:rPr>
        <w:t xml:space="preserve">Take a relevant history from a patient with symptoms relating to cardiovascular, respiratory, gastrointestinal, renal and neurological systems, using a range of communication skills. </w:t>
      </w:r>
    </w:p>
    <w:p w:rsidR="00392778" w:rsidRPr="00E34FE1" w:rsidRDefault="00392778" w:rsidP="00392778">
      <w:pPr>
        <w:rPr>
          <w:rFonts w:ascii="Arial" w:hAnsi="Arial" w:cs="Arial"/>
          <w:b/>
          <w:bCs/>
          <w:sz w:val="14"/>
          <w:szCs w:val="22"/>
        </w:rPr>
      </w:pPr>
    </w:p>
    <w:p w:rsidR="00392778" w:rsidRPr="00E34FE1" w:rsidRDefault="00392778" w:rsidP="00392778">
      <w:pPr>
        <w:pStyle w:val="Heading9"/>
        <w:keepNext/>
        <w:numPr>
          <w:ilvl w:val="0"/>
          <w:numId w:val="1"/>
        </w:numPr>
        <w:tabs>
          <w:tab w:val="clear" w:pos="720"/>
          <w:tab w:val="num" w:pos="360"/>
        </w:tabs>
        <w:spacing w:before="0" w:after="0"/>
        <w:ind w:left="360"/>
      </w:pPr>
      <w:r w:rsidRPr="00E34FE1">
        <w:t>Examine a patient and demonstrate and interpret common physical signs in these systems.</w:t>
      </w:r>
    </w:p>
    <w:p w:rsidR="00392778" w:rsidRPr="00E34FE1" w:rsidRDefault="00392778" w:rsidP="00392778">
      <w:pPr>
        <w:rPr>
          <w:rFonts w:ascii="Arial" w:hAnsi="Arial" w:cs="Arial"/>
          <w:b/>
          <w:bCs/>
          <w:sz w:val="14"/>
          <w:szCs w:val="22"/>
        </w:rPr>
      </w:pPr>
    </w:p>
    <w:p w:rsidR="00392778" w:rsidRPr="00E34FE1" w:rsidRDefault="00392778" w:rsidP="00392778">
      <w:pPr>
        <w:numPr>
          <w:ilvl w:val="0"/>
          <w:numId w:val="1"/>
        </w:numPr>
        <w:tabs>
          <w:tab w:val="clear" w:pos="720"/>
          <w:tab w:val="num" w:pos="360"/>
        </w:tabs>
        <w:ind w:left="360"/>
        <w:rPr>
          <w:rFonts w:ascii="Arial" w:hAnsi="Arial" w:cs="Arial"/>
        </w:rPr>
      </w:pPr>
      <w:r w:rsidRPr="00E34FE1">
        <w:rPr>
          <w:rFonts w:ascii="Arial" w:hAnsi="Arial" w:cs="Arial"/>
          <w:sz w:val="22"/>
          <w:szCs w:val="22"/>
        </w:rPr>
        <w:t xml:space="preserve">Understand the causation and effects of diseases through </w:t>
      </w:r>
      <w:proofErr w:type="spellStart"/>
      <w:r w:rsidRPr="00E34FE1">
        <w:rPr>
          <w:rFonts w:ascii="Arial" w:hAnsi="Arial" w:cs="Arial"/>
          <w:sz w:val="22"/>
          <w:szCs w:val="22"/>
        </w:rPr>
        <w:t>practising</w:t>
      </w:r>
      <w:proofErr w:type="spellEnd"/>
      <w:r w:rsidRPr="00E34FE1">
        <w:rPr>
          <w:rFonts w:ascii="Arial" w:hAnsi="Arial" w:cs="Arial"/>
          <w:sz w:val="22"/>
          <w:szCs w:val="22"/>
        </w:rPr>
        <w:t xml:space="preserve"> and reflecting on the integration of physical, social and psychological factors.</w:t>
      </w:r>
    </w:p>
    <w:p w:rsidR="00392778" w:rsidRPr="00E34FE1" w:rsidRDefault="00392778" w:rsidP="00392778">
      <w:pPr>
        <w:pStyle w:val="Heading1"/>
        <w:rPr>
          <w:rFonts w:cs="Arial"/>
          <w:sz w:val="28"/>
          <w:szCs w:val="28"/>
        </w:rPr>
      </w:pPr>
    </w:p>
    <w:p w:rsidR="00E34FE1" w:rsidRDefault="00E34FE1">
      <w:pPr>
        <w:spacing w:after="200" w:line="276" w:lineRule="auto"/>
        <w:rPr>
          <w:lang w:val="en-GB"/>
        </w:rPr>
      </w:pPr>
      <w:r>
        <w:rPr>
          <w:lang w:val="en-GB"/>
        </w:rPr>
        <w:br w:type="page"/>
      </w:r>
    </w:p>
    <w:p w:rsidR="00392778" w:rsidRPr="00E34FE1" w:rsidRDefault="00392778" w:rsidP="00392778">
      <w:pPr>
        <w:rPr>
          <w:lang w:val="en-GB"/>
        </w:rPr>
      </w:pPr>
    </w:p>
    <w:p w:rsidR="00392778" w:rsidRPr="00E34FE1" w:rsidRDefault="00392778" w:rsidP="00392778">
      <w:pPr>
        <w:pStyle w:val="Heading1"/>
        <w:rPr>
          <w:rFonts w:cs="Arial"/>
          <w:b w:val="0"/>
          <w:iCs w:val="0"/>
          <w:spacing w:val="-3"/>
          <w:sz w:val="28"/>
          <w:szCs w:val="28"/>
        </w:rPr>
      </w:pPr>
      <w:bookmarkStart w:id="8" w:name="_Toc209586833"/>
      <w:bookmarkStart w:id="9" w:name="_Toc209589738"/>
      <w:r w:rsidRPr="00E34FE1">
        <w:rPr>
          <w:rFonts w:cs="Arial"/>
          <w:b w:val="0"/>
          <w:iCs w:val="0"/>
          <w:spacing w:val="-3"/>
          <w:sz w:val="28"/>
          <w:szCs w:val="28"/>
        </w:rPr>
        <w:t>Particular benefits of this GP attachment</w:t>
      </w:r>
      <w:bookmarkEnd w:id="8"/>
      <w:bookmarkEnd w:id="9"/>
    </w:p>
    <w:p w:rsidR="00392778" w:rsidRPr="00E34FE1" w:rsidRDefault="00392778" w:rsidP="00392778">
      <w:pPr>
        <w:rPr>
          <w:rFonts w:ascii="Arial" w:hAnsi="Arial"/>
          <w:sz w:val="16"/>
        </w:rPr>
      </w:pPr>
    </w:p>
    <w:p w:rsidR="00392778" w:rsidRPr="00E34FE1" w:rsidRDefault="00392778" w:rsidP="00392778">
      <w:pPr>
        <w:rPr>
          <w:rFonts w:ascii="Arial" w:hAnsi="Arial" w:cs="Arial"/>
          <w:bCs/>
          <w:sz w:val="22"/>
          <w:szCs w:val="22"/>
        </w:rPr>
      </w:pPr>
      <w:r w:rsidRPr="00E34FE1">
        <w:rPr>
          <w:rFonts w:ascii="Arial" w:hAnsi="Arial" w:cs="Arial"/>
          <w:bCs/>
          <w:sz w:val="22"/>
          <w:szCs w:val="22"/>
        </w:rPr>
        <w:lastRenderedPageBreak/>
        <w:t xml:space="preserve">There are particular benefits for students having sessions in general practice as opposed to the local hospitals where they are most of the week. </w:t>
      </w:r>
    </w:p>
    <w:p w:rsidR="00392778" w:rsidRPr="00E34FE1" w:rsidRDefault="00392778" w:rsidP="00392778">
      <w:pPr>
        <w:rPr>
          <w:rFonts w:ascii="Arial" w:hAnsi="Arial" w:cs="Arial"/>
          <w:bCs/>
          <w:sz w:val="22"/>
          <w:szCs w:val="22"/>
        </w:rPr>
      </w:pPr>
    </w:p>
    <w:p w:rsidR="00392778" w:rsidRPr="00E34FE1" w:rsidRDefault="00392778" w:rsidP="00392778">
      <w:pPr>
        <w:rPr>
          <w:rFonts w:ascii="Arial" w:hAnsi="Arial" w:cs="Arial"/>
          <w:bCs/>
          <w:sz w:val="22"/>
          <w:szCs w:val="22"/>
        </w:rPr>
      </w:pPr>
      <w:r w:rsidRPr="00E34FE1">
        <w:rPr>
          <w:rFonts w:ascii="Arial" w:hAnsi="Arial" w:cs="Arial"/>
          <w:bCs/>
          <w:sz w:val="22"/>
          <w:szCs w:val="22"/>
        </w:rPr>
        <w:t xml:space="preserve">GPs have ready access to many patients whom they know well, with good histories and physical signs for all the body systems. In addition, they are particularly skilled at looking at the integration of physical, social and psychological factors, both in the causation and effects of disease. </w:t>
      </w:r>
    </w:p>
    <w:p w:rsidR="00392778" w:rsidRPr="00E34FE1" w:rsidRDefault="00392778" w:rsidP="00392778">
      <w:pPr>
        <w:rPr>
          <w:rFonts w:ascii="Arial" w:hAnsi="Arial" w:cs="Arial"/>
          <w:bCs/>
          <w:sz w:val="22"/>
          <w:szCs w:val="22"/>
        </w:rPr>
      </w:pPr>
    </w:p>
    <w:p w:rsidR="00392778" w:rsidRPr="00E34FE1" w:rsidRDefault="00392778" w:rsidP="00392778">
      <w:pPr>
        <w:rPr>
          <w:rFonts w:ascii="Arial" w:hAnsi="Arial" w:cs="Arial"/>
          <w:bCs/>
          <w:sz w:val="22"/>
          <w:szCs w:val="22"/>
        </w:rPr>
      </w:pPr>
      <w:r w:rsidRPr="00E34FE1">
        <w:rPr>
          <w:rFonts w:ascii="Arial" w:hAnsi="Arial" w:cs="Arial"/>
          <w:bCs/>
          <w:sz w:val="22"/>
          <w:szCs w:val="22"/>
        </w:rPr>
        <w:t xml:space="preserve">Students consistently rate this course highly and value GP teaching. </w:t>
      </w:r>
    </w:p>
    <w:p w:rsidR="00392778" w:rsidRPr="00E34FE1" w:rsidRDefault="00392778" w:rsidP="00392778">
      <w:pPr>
        <w:rPr>
          <w:rFonts w:ascii="Arial" w:hAnsi="Arial" w:cs="Arial"/>
          <w:bCs/>
          <w:sz w:val="22"/>
          <w:szCs w:val="22"/>
        </w:rPr>
      </w:pPr>
    </w:p>
    <w:p w:rsidR="00392778" w:rsidRPr="00E34FE1" w:rsidRDefault="00392778" w:rsidP="00392778">
      <w:pPr>
        <w:rPr>
          <w:rFonts w:ascii="Arial" w:hAnsi="Arial"/>
          <w:sz w:val="32"/>
          <w:szCs w:val="32"/>
        </w:rPr>
      </w:pPr>
      <w:r w:rsidRPr="00E34FE1">
        <w:rPr>
          <w:rFonts w:ascii="Arial" w:hAnsi="Arial"/>
          <w:sz w:val="32"/>
          <w:szCs w:val="32"/>
        </w:rPr>
        <w:t>Contacts</w:t>
      </w:r>
    </w:p>
    <w:p w:rsidR="00392778" w:rsidRPr="00E34FE1" w:rsidRDefault="00392778" w:rsidP="00392778">
      <w:pPr>
        <w:rPr>
          <w:rFonts w:ascii="Arial" w:hAnsi="Arial"/>
          <w:sz w:val="22"/>
          <w:szCs w:val="22"/>
        </w:rPr>
      </w:pPr>
    </w:p>
    <w:p w:rsidR="001D51B9" w:rsidRPr="00E34FE1" w:rsidRDefault="00392778">
      <w:pPr>
        <w:rPr>
          <w:rFonts w:ascii="Arial" w:hAnsi="Arial"/>
          <w:sz w:val="22"/>
          <w:szCs w:val="22"/>
        </w:rPr>
      </w:pPr>
      <w:r w:rsidRPr="00E34FE1">
        <w:rPr>
          <w:rFonts w:ascii="Arial" w:hAnsi="Arial"/>
          <w:sz w:val="22"/>
          <w:szCs w:val="22"/>
        </w:rPr>
        <w:t xml:space="preserve">If you have any concerns about your students please email our administrator </w:t>
      </w:r>
      <w:hyperlink r:id="rId7" w:history="1">
        <w:r w:rsidRPr="00E34FE1">
          <w:rPr>
            <w:rStyle w:val="Hyperlink"/>
            <w:rFonts w:ascii="Arial" w:hAnsi="Arial"/>
            <w:sz w:val="22"/>
            <w:szCs w:val="22"/>
            <w:u w:val="none"/>
          </w:rPr>
          <w:t>s.platt@imperial.ac.uk</w:t>
        </w:r>
      </w:hyperlink>
      <w:r w:rsidRPr="00E34FE1">
        <w:rPr>
          <w:rFonts w:ascii="Arial" w:hAnsi="Arial"/>
          <w:sz w:val="22"/>
          <w:szCs w:val="22"/>
        </w:rPr>
        <w:t xml:space="preserve"> or speak to the Director of Clinical Studies at the hospital where the students are based, so that any problem can be rectified quickly.</w:t>
      </w:r>
    </w:p>
    <w:sectPr w:rsidR="001D51B9" w:rsidRPr="00E34FE1" w:rsidSect="00E34FE1">
      <w:pgSz w:w="11906" w:h="16838" w:code="9"/>
      <w:pgMar w:top="1134" w:right="1418" w:bottom="1134" w:left="1418"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E1618"/>
    <w:multiLevelType w:val="hybridMultilevel"/>
    <w:tmpl w:val="19BA53D8"/>
    <w:lvl w:ilvl="0" w:tplc="1D744120">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92778"/>
    <w:rsid w:val="001D51B9"/>
    <w:rsid w:val="00392778"/>
    <w:rsid w:val="008E2E7D"/>
    <w:rsid w:val="00925455"/>
    <w:rsid w:val="00D116AC"/>
    <w:rsid w:val="00E34F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77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92778"/>
    <w:pPr>
      <w:keepNext/>
      <w:tabs>
        <w:tab w:val="left" w:pos="426"/>
      </w:tabs>
      <w:outlineLvl w:val="0"/>
    </w:pPr>
    <w:rPr>
      <w:rFonts w:ascii="Arial" w:hAnsi="Arial"/>
      <w:b/>
      <w:iCs/>
      <w:sz w:val="32"/>
      <w:szCs w:val="20"/>
      <w:lang w:val="en-GB"/>
    </w:rPr>
  </w:style>
  <w:style w:type="paragraph" w:styleId="Heading2">
    <w:name w:val="heading 2"/>
    <w:basedOn w:val="Normal"/>
    <w:next w:val="Normal"/>
    <w:link w:val="Heading2Char"/>
    <w:qFormat/>
    <w:rsid w:val="00392778"/>
    <w:pPr>
      <w:keepNext/>
      <w:outlineLvl w:val="1"/>
    </w:pPr>
    <w:rPr>
      <w:rFonts w:ascii="Arial" w:hAnsi="Arial"/>
      <w:b/>
      <w:sz w:val="28"/>
      <w:szCs w:val="20"/>
      <w:lang w:val="en-GB"/>
    </w:rPr>
  </w:style>
  <w:style w:type="paragraph" w:styleId="Heading9">
    <w:name w:val="heading 9"/>
    <w:basedOn w:val="Normal"/>
    <w:next w:val="Normal"/>
    <w:link w:val="Heading9Char"/>
    <w:qFormat/>
    <w:rsid w:val="0039277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2778"/>
    <w:rPr>
      <w:rFonts w:ascii="Arial" w:eastAsia="Times New Roman" w:hAnsi="Arial" w:cs="Times New Roman"/>
      <w:b/>
      <w:iCs/>
      <w:sz w:val="32"/>
      <w:szCs w:val="20"/>
    </w:rPr>
  </w:style>
  <w:style w:type="character" w:customStyle="1" w:styleId="Heading2Char">
    <w:name w:val="Heading 2 Char"/>
    <w:basedOn w:val="DefaultParagraphFont"/>
    <w:link w:val="Heading2"/>
    <w:rsid w:val="00392778"/>
    <w:rPr>
      <w:rFonts w:ascii="Arial" w:eastAsia="Times New Roman" w:hAnsi="Arial" w:cs="Times New Roman"/>
      <w:b/>
      <w:sz w:val="28"/>
      <w:szCs w:val="20"/>
    </w:rPr>
  </w:style>
  <w:style w:type="character" w:customStyle="1" w:styleId="Heading9Char">
    <w:name w:val="Heading 9 Char"/>
    <w:basedOn w:val="DefaultParagraphFont"/>
    <w:link w:val="Heading9"/>
    <w:rsid w:val="00392778"/>
    <w:rPr>
      <w:rFonts w:ascii="Arial" w:eastAsia="Times New Roman" w:hAnsi="Arial" w:cs="Arial"/>
      <w:lang w:val="en-US"/>
    </w:rPr>
  </w:style>
  <w:style w:type="character" w:styleId="Hyperlink">
    <w:name w:val="Hyperlink"/>
    <w:basedOn w:val="DefaultParagraphFont"/>
    <w:rsid w:val="00392778"/>
    <w:rPr>
      <w:color w:val="0000FF"/>
      <w:u w:val="single"/>
    </w:rPr>
  </w:style>
  <w:style w:type="paragraph" w:styleId="BalloonText">
    <w:name w:val="Balloon Text"/>
    <w:basedOn w:val="Normal"/>
    <w:link w:val="BalloonTextChar"/>
    <w:uiPriority w:val="99"/>
    <w:semiHidden/>
    <w:unhideWhenUsed/>
    <w:rsid w:val="00392778"/>
    <w:rPr>
      <w:rFonts w:ascii="Tahoma" w:hAnsi="Tahoma" w:cs="Tahoma"/>
      <w:sz w:val="16"/>
      <w:szCs w:val="16"/>
    </w:rPr>
  </w:style>
  <w:style w:type="character" w:customStyle="1" w:styleId="BalloonTextChar">
    <w:name w:val="Balloon Text Char"/>
    <w:basedOn w:val="DefaultParagraphFont"/>
    <w:link w:val="BalloonText"/>
    <w:uiPriority w:val="99"/>
    <w:semiHidden/>
    <w:rsid w:val="00392778"/>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latt@imperia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med.imperial.ac.uk/Years/3-0910/logbook.docx"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2434</Characters>
  <Application>Microsoft Office Word</Application>
  <DocSecurity>0</DocSecurity>
  <Lines>20</Lines>
  <Paragraphs>5</Paragraphs>
  <ScaleCrop>false</ScaleCrop>
  <Company>Imperial College</Company>
  <LinksUpToDate>false</LinksUpToDate>
  <CharactersWithSpaces>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sarveshs</dc:creator>
  <cp:keywords/>
  <dc:description/>
  <cp:lastModifiedBy>nshiel</cp:lastModifiedBy>
  <cp:revision>2</cp:revision>
  <dcterms:created xsi:type="dcterms:W3CDTF">2010-09-16T16:19:00Z</dcterms:created>
  <dcterms:modified xsi:type="dcterms:W3CDTF">2010-09-16T16:19:00Z</dcterms:modified>
</cp:coreProperties>
</file>