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41E0" w14:textId="77777777" w:rsidR="003A3FD1" w:rsidRPr="00CF02FE" w:rsidRDefault="000049B7" w:rsidP="004A2600">
      <w:pPr>
        <w:pStyle w:val="Footer"/>
        <w:pageBreakBefore/>
        <w:tabs>
          <w:tab w:val="clear" w:pos="4153"/>
          <w:tab w:val="clear" w:pos="8306"/>
        </w:tabs>
        <w:ind w:right="141"/>
        <w:rPr>
          <w:rFonts w:cs="Arial"/>
        </w:rPr>
      </w:pPr>
      <w:r w:rsidRPr="00CF02FE">
        <w:rPr>
          <w:rFonts w:cs="Arial"/>
          <w:noProof/>
          <w:lang w:eastAsia="en-GB"/>
        </w:rPr>
        <w:drawing>
          <wp:anchor distT="0" distB="0" distL="114300" distR="114300" simplePos="0" relativeHeight="251655168" behindDoc="1" locked="0" layoutInCell="1" allowOverlap="1" wp14:anchorId="4A461E5D" wp14:editId="7F07B34B">
            <wp:simplePos x="0" y="0"/>
            <wp:positionH relativeFrom="column">
              <wp:posOffset>4445</wp:posOffset>
            </wp:positionH>
            <wp:positionV relativeFrom="paragraph">
              <wp:posOffset>116840</wp:posOffset>
            </wp:positionV>
            <wp:extent cx="1809750" cy="476250"/>
            <wp:effectExtent l="19050" t="0" r="0" b="0"/>
            <wp:wrapNone/>
            <wp:docPr id="332" name="Picture 3" descr="IMP_ML_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_ML_K_PT"/>
                    <pic:cNvPicPr>
                      <a:picLocks noChangeAspect="1" noChangeArrowheads="1"/>
                    </pic:cNvPicPr>
                  </pic:nvPicPr>
                  <pic:blipFill>
                    <a:blip r:embed="rId9" cstate="print">
                      <a:lum contrast="24000"/>
                    </a:blip>
                    <a:srcRect/>
                    <a:stretch>
                      <a:fillRect/>
                    </a:stretch>
                  </pic:blipFill>
                  <pic:spPr bwMode="auto">
                    <a:xfrm>
                      <a:off x="0" y="0"/>
                      <a:ext cx="1809750" cy="476250"/>
                    </a:xfrm>
                    <a:prstGeom prst="rect">
                      <a:avLst/>
                    </a:prstGeom>
                    <a:noFill/>
                  </pic:spPr>
                </pic:pic>
              </a:graphicData>
            </a:graphic>
          </wp:anchor>
        </w:drawing>
      </w:r>
    </w:p>
    <w:p w14:paraId="6C75FA0D" w14:textId="77777777" w:rsidR="003A3FD1" w:rsidRPr="00CF02FE" w:rsidRDefault="003A3FD1" w:rsidP="004A2600">
      <w:pPr>
        <w:pStyle w:val="Header"/>
        <w:widowControl w:val="0"/>
        <w:ind w:right="141"/>
        <w:rPr>
          <w:rFonts w:cs="Arial"/>
        </w:rPr>
      </w:pPr>
    </w:p>
    <w:p w14:paraId="0506B019" w14:textId="77777777" w:rsidR="003A3FD1" w:rsidRPr="00CF02FE" w:rsidRDefault="003A3FD1" w:rsidP="004A2600">
      <w:pPr>
        <w:pStyle w:val="Heading2"/>
        <w:ind w:right="141"/>
        <w:jc w:val="right"/>
        <w:rPr>
          <w:rFonts w:cs="Arial"/>
          <w:b/>
          <w:sz w:val="32"/>
          <w:szCs w:val="32"/>
        </w:rPr>
      </w:pPr>
      <w:r w:rsidRPr="00CF02FE">
        <w:rPr>
          <w:rFonts w:cs="Arial"/>
          <w:sz w:val="32"/>
          <w:szCs w:val="32"/>
        </w:rPr>
        <w:t>School of Medicine</w:t>
      </w:r>
    </w:p>
    <w:p w14:paraId="6C9E6DCB" w14:textId="77777777" w:rsidR="003A3FD1" w:rsidRPr="00CF02FE" w:rsidRDefault="003A3FD1" w:rsidP="004A2600">
      <w:pPr>
        <w:ind w:right="141"/>
        <w:jc w:val="center"/>
        <w:rPr>
          <w:rFonts w:cs="Arial"/>
          <w:sz w:val="28"/>
          <w:szCs w:val="28"/>
        </w:rPr>
      </w:pPr>
    </w:p>
    <w:p w14:paraId="14E7063A" w14:textId="77777777" w:rsidR="004B6E98" w:rsidRPr="00CF02FE" w:rsidRDefault="004B6E98" w:rsidP="004A2600">
      <w:pPr>
        <w:ind w:right="141"/>
        <w:jc w:val="center"/>
        <w:rPr>
          <w:rFonts w:cs="Arial"/>
          <w:sz w:val="28"/>
          <w:szCs w:val="28"/>
        </w:rPr>
      </w:pPr>
    </w:p>
    <w:p w14:paraId="7DE68DBF" w14:textId="71DB2C56" w:rsidR="003A3FD1" w:rsidRPr="00CF02FE" w:rsidRDefault="002C338D" w:rsidP="004A2600">
      <w:pPr>
        <w:ind w:right="141"/>
        <w:jc w:val="center"/>
        <w:rPr>
          <w:rFonts w:cs="Arial"/>
          <w:sz w:val="48"/>
          <w:szCs w:val="48"/>
        </w:rPr>
      </w:pPr>
      <w:r w:rsidRPr="00CF02FE">
        <w:rPr>
          <w:rFonts w:cs="Arial"/>
          <w:sz w:val="48"/>
          <w:szCs w:val="48"/>
        </w:rPr>
        <w:t xml:space="preserve">Year 2 - </w:t>
      </w:r>
      <w:r w:rsidR="00ED1E16" w:rsidRPr="00CF02FE">
        <w:rPr>
          <w:rFonts w:cs="Arial"/>
          <w:sz w:val="48"/>
          <w:szCs w:val="48"/>
        </w:rPr>
        <w:t>Autumn</w:t>
      </w:r>
      <w:r w:rsidRPr="00CF02FE">
        <w:rPr>
          <w:rFonts w:cs="Arial"/>
          <w:sz w:val="48"/>
          <w:szCs w:val="48"/>
        </w:rPr>
        <w:t xml:space="preserve"> term </w:t>
      </w:r>
      <w:r w:rsidR="00E12EDE" w:rsidRPr="00CF02FE">
        <w:rPr>
          <w:rFonts w:cs="Arial"/>
          <w:sz w:val="48"/>
          <w:szCs w:val="48"/>
        </w:rPr>
        <w:t>201</w:t>
      </w:r>
      <w:r w:rsidR="00E12EDE">
        <w:rPr>
          <w:rFonts w:cs="Arial"/>
          <w:sz w:val="48"/>
          <w:szCs w:val="48"/>
        </w:rPr>
        <w:t>2</w:t>
      </w:r>
    </w:p>
    <w:p w14:paraId="10D8DED0" w14:textId="58F54C14" w:rsidR="003A3FD1" w:rsidRPr="00CF02FE" w:rsidRDefault="00DB6B50" w:rsidP="004B6E98">
      <w:pPr>
        <w:tabs>
          <w:tab w:val="left" w:pos="3851"/>
          <w:tab w:val="center" w:pos="4607"/>
        </w:tabs>
        <w:ind w:right="141"/>
        <w:rPr>
          <w:rFonts w:cs="Arial"/>
          <w:sz w:val="28"/>
          <w:szCs w:val="28"/>
        </w:rPr>
      </w:pPr>
      <w:r>
        <w:rPr>
          <w:rFonts w:cs="Arial"/>
          <w:b/>
          <w:noProof/>
          <w:sz w:val="28"/>
          <w:szCs w:val="28"/>
          <w:lang w:val="en-GB" w:eastAsia="en-GB"/>
        </w:rPr>
        <mc:AlternateContent>
          <mc:Choice Requires="wps">
            <w:drawing>
              <wp:anchor distT="0" distB="0" distL="114300" distR="114300" simplePos="0" relativeHeight="251654144" behindDoc="0" locked="0" layoutInCell="1" allowOverlap="1" wp14:anchorId="657643EC" wp14:editId="61D23983">
                <wp:simplePos x="0" y="0"/>
                <wp:positionH relativeFrom="page">
                  <wp:posOffset>2033905</wp:posOffset>
                </wp:positionH>
                <wp:positionV relativeFrom="paragraph">
                  <wp:posOffset>664845</wp:posOffset>
                </wp:positionV>
                <wp:extent cx="3928745"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914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D30B" w14:textId="77777777" w:rsidR="004C52CC" w:rsidRPr="008847A9" w:rsidRDefault="004C52CC" w:rsidP="003A3FD1">
                            <w:pPr>
                              <w:pStyle w:val="BodyText"/>
                              <w:rPr>
                                <w:b/>
                                <w:sz w:val="48"/>
                                <w:szCs w:val="48"/>
                              </w:rPr>
                            </w:pPr>
                            <w:r>
                              <w:rPr>
                                <w:b/>
                                <w:sz w:val="48"/>
                                <w:szCs w:val="48"/>
                              </w:rPr>
                              <w:t>Science and Patient</w:t>
                            </w:r>
                          </w:p>
                          <w:p w14:paraId="5D0C4B19" w14:textId="77777777" w:rsidR="004C52CC" w:rsidRDefault="004C52CC" w:rsidP="003A3FD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60.15pt;margin-top:52.35pt;width:309.35pt;height: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" filled="f" fillcolor="yellow" stroked="f">
                <v:textbox>
                  <w:txbxContent>
                    <w:p w14:paraId="67EBD30B" w14:textId="77777777" w:rsidR="005F77D6" w:rsidRPr="008847A9" w:rsidRDefault="005F77D6" w:rsidP="003A3FD1">
                      <w:pPr>
                        <w:pStyle w:val="BodyText"/>
                        <w:rPr>
                          <w:b/>
                          <w:sz w:val="48"/>
                          <w:szCs w:val="48"/>
                        </w:rPr>
                      </w:pPr>
                      <w:r>
                        <w:rPr>
                          <w:b/>
                          <w:sz w:val="48"/>
                          <w:szCs w:val="48"/>
                        </w:rPr>
                        <w:t>Science and Patient</w:t>
                      </w:r>
                    </w:p>
                    <w:p w14:paraId="5D0C4B19" w14:textId="77777777" w:rsidR="005F77D6" w:rsidRDefault="005F77D6" w:rsidP="003A3FD1">
                      <w:pPr>
                        <w:pStyle w:val="Heading3"/>
                      </w:pPr>
                    </w:p>
                  </w:txbxContent>
                </v:textbox>
                <w10:wrap anchorx="page"/>
              </v:shape>
            </w:pict>
          </mc:Fallback>
        </mc:AlternateContent>
      </w:r>
      <w:r w:rsidR="00FB3389" w:rsidRPr="00CF02FE">
        <w:rPr>
          <w:rFonts w:cs="Arial"/>
          <w:b/>
          <w:noProof/>
          <w:sz w:val="28"/>
          <w:szCs w:val="28"/>
          <w:lang w:val="en-GB" w:eastAsia="en-GB"/>
        </w:rPr>
        <w:drawing>
          <wp:anchor distT="0" distB="0" distL="114300" distR="114300" simplePos="0" relativeHeight="251656192" behindDoc="1" locked="0" layoutInCell="1" allowOverlap="1" wp14:anchorId="0518A25C" wp14:editId="1D194CEF">
            <wp:simplePos x="0" y="0"/>
            <wp:positionH relativeFrom="column">
              <wp:posOffset>862965</wp:posOffset>
            </wp:positionH>
            <wp:positionV relativeFrom="paragraph">
              <wp:posOffset>437515</wp:posOffset>
            </wp:positionV>
            <wp:extent cx="4116705" cy="5379720"/>
            <wp:effectExtent l="19050" t="0" r="0" b="0"/>
            <wp:wrapTopAndBottom/>
            <wp:docPr id="331" name="Picture 4" descr="Mu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illo"/>
                    <pic:cNvPicPr>
                      <a:picLocks noChangeAspect="1" noChangeArrowheads="1"/>
                    </pic:cNvPicPr>
                  </pic:nvPicPr>
                  <pic:blipFill>
                    <a:blip r:embed="rId10" cstate="print">
                      <a:lum bright="4000" contrast="4000"/>
                    </a:blip>
                    <a:srcRect/>
                    <a:stretch>
                      <a:fillRect/>
                    </a:stretch>
                  </pic:blipFill>
                  <pic:spPr bwMode="auto">
                    <a:xfrm>
                      <a:off x="0" y="0"/>
                      <a:ext cx="4116705" cy="5379720"/>
                    </a:xfrm>
                    <a:prstGeom prst="rect">
                      <a:avLst/>
                    </a:prstGeom>
                    <a:noFill/>
                    <a:ln w="9525">
                      <a:noFill/>
                      <a:miter lim="800000"/>
                      <a:headEnd/>
                      <a:tailEnd/>
                    </a:ln>
                  </pic:spPr>
                </pic:pic>
              </a:graphicData>
            </a:graphic>
          </wp:anchor>
        </w:drawing>
      </w:r>
    </w:p>
    <w:p w14:paraId="6AE87FF1" w14:textId="77777777" w:rsidR="003A3FD1" w:rsidRPr="00CF02FE" w:rsidRDefault="003A3FD1" w:rsidP="004A2600">
      <w:pPr>
        <w:ind w:right="141"/>
        <w:rPr>
          <w:rFonts w:cs="Arial"/>
          <w:b/>
          <w:sz w:val="32"/>
          <w:szCs w:val="32"/>
        </w:rPr>
      </w:pPr>
    </w:p>
    <w:p w14:paraId="74812B19" w14:textId="77777777" w:rsidR="003A3FD1" w:rsidRPr="00CF02FE" w:rsidRDefault="00FB3389" w:rsidP="004A2600">
      <w:pPr>
        <w:spacing w:after="100"/>
        <w:ind w:right="141"/>
        <w:rPr>
          <w:rFonts w:cs="Arial"/>
          <w:b/>
          <w:sz w:val="28"/>
        </w:rPr>
      </w:pPr>
      <w:r w:rsidRPr="00CF02FE">
        <w:rPr>
          <w:rFonts w:cs="Arial"/>
          <w:b/>
          <w:sz w:val="28"/>
        </w:rPr>
        <w:t>T</w:t>
      </w:r>
      <w:r w:rsidR="003A3FD1" w:rsidRPr="00CF02FE">
        <w:rPr>
          <w:rFonts w:cs="Arial"/>
          <w:b/>
          <w:sz w:val="28"/>
        </w:rPr>
        <w:t xml:space="preserve">heme leaders:  </w:t>
      </w:r>
      <w:r w:rsidR="00AB0D45" w:rsidRPr="00CF02FE">
        <w:rPr>
          <w:rFonts w:cs="Arial"/>
          <w:b/>
          <w:sz w:val="28"/>
        </w:rPr>
        <w:t>Dr Gareth Barnes and Dr Michael Wilson</w:t>
      </w:r>
    </w:p>
    <w:p w14:paraId="1A5F4350" w14:textId="77777777" w:rsidR="003A3FD1" w:rsidRPr="00CF02FE" w:rsidRDefault="003A3FD1" w:rsidP="004A2600">
      <w:pPr>
        <w:spacing w:after="100"/>
        <w:ind w:right="141"/>
        <w:rPr>
          <w:rFonts w:cs="Arial"/>
          <w:sz w:val="24"/>
        </w:rPr>
      </w:pPr>
      <w:r w:rsidRPr="00CF02FE">
        <w:rPr>
          <w:rFonts w:cs="Arial"/>
          <w:sz w:val="24"/>
        </w:rPr>
        <w:t xml:space="preserve">Course leaders:  all can be contacted via </w:t>
      </w:r>
      <w:r w:rsidR="009101C4" w:rsidRPr="00CF02FE">
        <w:rPr>
          <w:rFonts w:cs="Arial"/>
          <w:sz w:val="24"/>
        </w:rPr>
        <w:t>Blackboard</w:t>
      </w:r>
      <w:r w:rsidR="00310288">
        <w:rPr>
          <w:rFonts w:cs="Arial"/>
          <w:sz w:val="24"/>
        </w:rPr>
        <w:t>:</w:t>
      </w:r>
      <w:r w:rsidRPr="00CF02FE">
        <w:rPr>
          <w:rFonts w:cs="Arial"/>
          <w:sz w:val="24"/>
        </w:rPr>
        <w:t xml:space="preserve"> </w:t>
      </w:r>
    </w:p>
    <w:p w14:paraId="53A616D3" w14:textId="77777777" w:rsidR="003A3FD1" w:rsidRPr="00CF02FE" w:rsidRDefault="00C561F6" w:rsidP="004A2600">
      <w:pPr>
        <w:spacing w:after="100"/>
        <w:ind w:right="141"/>
      </w:pPr>
      <w:hyperlink r:id="rId11" w:history="1">
        <w:r w:rsidR="007E20D4" w:rsidRPr="00CF02FE">
          <w:rPr>
            <w:rStyle w:val="Hyperlink"/>
            <w:rFonts w:cs="Arial"/>
            <w:sz w:val="24"/>
            <w:u w:val="none"/>
          </w:rPr>
          <w:t>http://learn.imperial.ac.uk</w:t>
        </w:r>
      </w:hyperlink>
      <w:r w:rsidR="007E20D4" w:rsidRPr="00CF02FE">
        <w:rPr>
          <w:rFonts w:cs="Arial"/>
          <w:sz w:val="24"/>
        </w:rPr>
        <w:t xml:space="preserve"> </w:t>
      </w:r>
      <w:r w:rsidR="007E20D4" w:rsidRPr="00CF02FE">
        <w:t xml:space="preserve"> </w:t>
      </w:r>
    </w:p>
    <w:p w14:paraId="25C6706D" w14:textId="77777777" w:rsidR="007E20D4" w:rsidRPr="00CF02FE" w:rsidRDefault="007E20D4" w:rsidP="004A2600">
      <w:pPr>
        <w:spacing w:after="100"/>
        <w:ind w:right="141"/>
        <w:rPr>
          <w:rFonts w:cs="Arial"/>
          <w:sz w:val="24"/>
        </w:rPr>
      </w:pPr>
    </w:p>
    <w:p w14:paraId="48D3BBEC" w14:textId="77777777" w:rsidR="00D614D9" w:rsidRPr="00CF02FE" w:rsidRDefault="00D614D9" w:rsidP="004A2600">
      <w:pPr>
        <w:pStyle w:val="Heading3"/>
        <w:keepNext w:val="0"/>
        <w:tabs>
          <w:tab w:val="left" w:pos="4536"/>
          <w:tab w:val="left" w:pos="5103"/>
        </w:tabs>
        <w:spacing w:after="40"/>
        <w:ind w:right="141"/>
        <w:rPr>
          <w:rFonts w:cs="Arial"/>
          <w:sz w:val="24"/>
          <w:szCs w:val="24"/>
        </w:rPr>
      </w:pPr>
      <w:r w:rsidRPr="00CF02FE">
        <w:rPr>
          <w:rFonts w:cs="Arial"/>
          <w:b/>
          <w:sz w:val="24"/>
          <w:szCs w:val="24"/>
        </w:rPr>
        <w:t>Critical appraisal of science and patient data -</w:t>
      </w:r>
      <w:r w:rsidR="0004514B" w:rsidRPr="00CF02FE">
        <w:rPr>
          <w:rFonts w:cs="Arial"/>
          <w:b/>
          <w:sz w:val="24"/>
          <w:szCs w:val="24"/>
        </w:rPr>
        <w:t xml:space="preserve"> </w:t>
      </w:r>
      <w:r w:rsidRPr="00CF02FE">
        <w:rPr>
          <w:rFonts w:cs="Arial"/>
          <w:sz w:val="24"/>
          <w:szCs w:val="24"/>
        </w:rPr>
        <w:t>Professor Karim Meeran</w:t>
      </w:r>
    </w:p>
    <w:p w14:paraId="7DDD1AA8" w14:textId="77777777" w:rsidR="003A3FD1" w:rsidRPr="00CF02FE" w:rsidRDefault="003A3FD1" w:rsidP="004A2600">
      <w:pPr>
        <w:ind w:right="141"/>
        <w:rPr>
          <w:rFonts w:cs="Arial"/>
          <w:sz w:val="20"/>
          <w:lang w:val="en-GB"/>
        </w:rPr>
      </w:pPr>
    </w:p>
    <w:p w14:paraId="26549BA4" w14:textId="77777777" w:rsidR="00FB3389" w:rsidRPr="00CF02FE" w:rsidRDefault="00C561F6" w:rsidP="004A2600">
      <w:pPr>
        <w:ind w:right="141"/>
      </w:pPr>
      <w:hyperlink r:id="rId12" w:history="1">
        <w:r w:rsidR="007E20D4" w:rsidRPr="00CF02FE">
          <w:rPr>
            <w:rStyle w:val="Hyperlink"/>
            <w:rFonts w:cs="Arial"/>
            <w:sz w:val="28"/>
            <w:u w:val="none"/>
            <w:lang w:val="en-GB"/>
          </w:rPr>
          <w:t>https://education.med.imperial.ac.uk</w:t>
        </w:r>
      </w:hyperlink>
    </w:p>
    <w:p w14:paraId="16E398C1" w14:textId="77777777" w:rsidR="004B6E98" w:rsidRPr="00CF02FE" w:rsidRDefault="004B6E98" w:rsidP="004A2600">
      <w:pPr>
        <w:ind w:right="141"/>
      </w:pPr>
    </w:p>
    <w:p w14:paraId="3467E41A" w14:textId="77777777" w:rsidR="00FB3389" w:rsidRPr="00CF02FE" w:rsidRDefault="00FB3389" w:rsidP="004A2600">
      <w:pPr>
        <w:ind w:right="141"/>
        <w:sectPr w:rsidR="00FB3389" w:rsidRPr="00CF02FE" w:rsidSect="005F77D6">
          <w:footerReference w:type="default" r:id="rId13"/>
          <w:type w:val="oddPage"/>
          <w:pgSz w:w="11907" w:h="16840" w:code="9"/>
          <w:pgMar w:top="1134" w:right="1418" w:bottom="1134" w:left="1418" w:header="567" w:footer="567" w:gutter="0"/>
          <w:pgNumType w:start="1"/>
          <w:cols w:space="720"/>
        </w:sectPr>
      </w:pPr>
      <w:r w:rsidRPr="00CF02FE">
        <w:br w:type="page"/>
      </w:r>
    </w:p>
    <w:p w14:paraId="10A697EF" w14:textId="77777777" w:rsidR="00417566" w:rsidRPr="00CF02FE" w:rsidRDefault="00417566" w:rsidP="004A2600">
      <w:pPr>
        <w:ind w:right="141"/>
        <w:rPr>
          <w:rFonts w:cs="Arial"/>
          <w:sz w:val="28"/>
          <w:lang w:val="en-GB"/>
        </w:rPr>
      </w:pPr>
    </w:p>
    <w:p w14:paraId="621F612C" w14:textId="24E9CC85" w:rsidR="00FB3389" w:rsidRPr="00CF02FE" w:rsidRDefault="00FB3389" w:rsidP="004A2600">
      <w:pPr>
        <w:ind w:right="141"/>
        <w:jc w:val="center"/>
        <w:rPr>
          <w:color w:val="000000" w:themeColor="text1"/>
          <w:sz w:val="36"/>
          <w:szCs w:val="36"/>
        </w:rPr>
      </w:pPr>
      <w:r w:rsidRPr="00CF02FE">
        <w:rPr>
          <w:color w:val="000000" w:themeColor="text1"/>
          <w:sz w:val="36"/>
          <w:szCs w:val="36"/>
        </w:rPr>
        <w:t>Year 2</w:t>
      </w:r>
      <w:r w:rsidR="004B6E98" w:rsidRPr="00CF02FE">
        <w:rPr>
          <w:color w:val="000000" w:themeColor="text1"/>
          <w:sz w:val="36"/>
          <w:szCs w:val="36"/>
        </w:rPr>
        <w:t xml:space="preserve"> Science and Patient 2</w:t>
      </w:r>
      <w:r w:rsidRPr="00CF02FE">
        <w:rPr>
          <w:color w:val="000000" w:themeColor="text1"/>
          <w:sz w:val="36"/>
          <w:szCs w:val="36"/>
        </w:rPr>
        <w:t>01</w:t>
      </w:r>
      <w:r w:rsidR="008B4945">
        <w:rPr>
          <w:color w:val="000000" w:themeColor="text1"/>
          <w:sz w:val="36"/>
          <w:szCs w:val="36"/>
        </w:rPr>
        <w:t>2</w:t>
      </w:r>
      <w:r w:rsidRPr="00CF02FE">
        <w:rPr>
          <w:color w:val="000000" w:themeColor="text1"/>
          <w:sz w:val="36"/>
          <w:szCs w:val="36"/>
        </w:rPr>
        <w:t>-1</w:t>
      </w:r>
      <w:r w:rsidR="008B4945">
        <w:rPr>
          <w:color w:val="000000" w:themeColor="text1"/>
          <w:sz w:val="36"/>
          <w:szCs w:val="36"/>
        </w:rPr>
        <w:t>3</w:t>
      </w:r>
    </w:p>
    <w:p w14:paraId="68DFBB69" w14:textId="77777777" w:rsidR="004B6E98" w:rsidRPr="00CF02FE" w:rsidRDefault="004B6E98" w:rsidP="004A2600">
      <w:pPr>
        <w:ind w:right="141"/>
        <w:jc w:val="center"/>
        <w:rPr>
          <w:color w:val="000000" w:themeColor="text1"/>
          <w:sz w:val="32"/>
          <w:szCs w:val="32"/>
        </w:rPr>
      </w:pPr>
    </w:p>
    <w:p w14:paraId="6A259098" w14:textId="77777777" w:rsidR="006E6401" w:rsidRPr="00CF02FE" w:rsidRDefault="006E6401" w:rsidP="004A2600">
      <w:pPr>
        <w:ind w:right="141"/>
        <w:jc w:val="center"/>
        <w:rPr>
          <w:color w:val="000000" w:themeColor="text1"/>
          <w:sz w:val="32"/>
          <w:szCs w:val="32"/>
        </w:rPr>
      </w:pPr>
      <w:r w:rsidRPr="00CF02FE">
        <w:rPr>
          <w:color w:val="000000" w:themeColor="text1"/>
          <w:sz w:val="32"/>
          <w:szCs w:val="32"/>
        </w:rPr>
        <w:t>CONTENTS</w:t>
      </w:r>
    </w:p>
    <w:p w14:paraId="3E29152C" w14:textId="77777777" w:rsidR="00FB3389" w:rsidRPr="00CF02FE" w:rsidRDefault="00FB3389" w:rsidP="004A2600">
      <w:pPr>
        <w:ind w:right="141"/>
        <w:jc w:val="center"/>
        <w:rPr>
          <w:color w:val="000000" w:themeColor="text1"/>
          <w:sz w:val="32"/>
          <w:szCs w:val="32"/>
        </w:rPr>
      </w:pPr>
    </w:p>
    <w:p w14:paraId="491E1FC9" w14:textId="0040E093" w:rsidR="006E6401" w:rsidRPr="006B3F54" w:rsidRDefault="006E6401" w:rsidP="004A2600">
      <w:pPr>
        <w:tabs>
          <w:tab w:val="right" w:pos="9072"/>
        </w:tabs>
        <w:spacing w:after="180"/>
        <w:ind w:right="141"/>
        <w:rPr>
          <w:rFonts w:cs="Arial"/>
          <w:b/>
          <w:color w:val="000000" w:themeColor="text1"/>
          <w:sz w:val="28"/>
          <w:szCs w:val="28"/>
        </w:rPr>
      </w:pPr>
      <w:r w:rsidRPr="006B3F54">
        <w:rPr>
          <w:rFonts w:cs="Arial"/>
          <w:b/>
          <w:color w:val="000000" w:themeColor="text1"/>
          <w:sz w:val="28"/>
          <w:szCs w:val="28"/>
        </w:rPr>
        <w:t>SOLE</w:t>
      </w:r>
      <w:r w:rsidR="00AA0977" w:rsidRPr="006B3F54">
        <w:rPr>
          <w:rFonts w:cs="Arial"/>
          <w:b/>
          <w:color w:val="000000" w:themeColor="text1"/>
          <w:sz w:val="28"/>
          <w:szCs w:val="28"/>
        </w:rPr>
        <w:tab/>
      </w:r>
    </w:p>
    <w:p w14:paraId="23B643F4" w14:textId="77777777" w:rsidR="006E6401" w:rsidRPr="006B3F54" w:rsidRDefault="006E6401" w:rsidP="004A2600">
      <w:pPr>
        <w:tabs>
          <w:tab w:val="right" w:pos="9072"/>
        </w:tabs>
        <w:spacing w:after="180"/>
        <w:ind w:right="141"/>
        <w:rPr>
          <w:rFonts w:cs="Arial"/>
          <w:b/>
          <w:color w:val="000000" w:themeColor="text1"/>
          <w:sz w:val="28"/>
          <w:szCs w:val="28"/>
        </w:rPr>
      </w:pPr>
      <w:r w:rsidRPr="006B3F54">
        <w:rPr>
          <w:rFonts w:cs="Arial"/>
          <w:b/>
          <w:color w:val="000000" w:themeColor="text1"/>
          <w:sz w:val="28"/>
          <w:szCs w:val="28"/>
        </w:rPr>
        <w:t>Introduction</w:t>
      </w:r>
      <w:r w:rsidR="00AA0977" w:rsidRPr="006B3F54">
        <w:rPr>
          <w:rFonts w:cs="Arial"/>
          <w:b/>
          <w:color w:val="000000" w:themeColor="text1"/>
          <w:sz w:val="28"/>
          <w:szCs w:val="28"/>
        </w:rPr>
        <w:tab/>
        <w:t>1</w:t>
      </w:r>
    </w:p>
    <w:p w14:paraId="2259AAA1" w14:textId="77777777" w:rsidR="00610140" w:rsidRPr="006B3F54" w:rsidRDefault="00610140" w:rsidP="004A2600">
      <w:pPr>
        <w:tabs>
          <w:tab w:val="right" w:pos="9072"/>
        </w:tabs>
        <w:spacing w:after="180"/>
        <w:ind w:right="141"/>
        <w:rPr>
          <w:rFonts w:cs="Arial"/>
          <w:b/>
          <w:color w:val="000000" w:themeColor="text1"/>
          <w:sz w:val="28"/>
          <w:szCs w:val="28"/>
        </w:rPr>
      </w:pPr>
      <w:r w:rsidRPr="006B3F54">
        <w:rPr>
          <w:rFonts w:cs="Arial"/>
          <w:b/>
          <w:color w:val="000000" w:themeColor="text1"/>
          <w:sz w:val="28"/>
          <w:szCs w:val="28"/>
        </w:rPr>
        <w:t xml:space="preserve">Learning </w:t>
      </w:r>
      <w:r w:rsidR="00F41F8C" w:rsidRPr="006B3F54">
        <w:rPr>
          <w:rFonts w:cs="Arial"/>
          <w:b/>
          <w:color w:val="000000" w:themeColor="text1"/>
          <w:sz w:val="28"/>
          <w:szCs w:val="28"/>
        </w:rPr>
        <w:t>o</w:t>
      </w:r>
      <w:r w:rsidRPr="006B3F54">
        <w:rPr>
          <w:rFonts w:cs="Arial"/>
          <w:b/>
          <w:color w:val="000000" w:themeColor="text1"/>
          <w:sz w:val="28"/>
          <w:szCs w:val="28"/>
        </w:rPr>
        <w:t>utcomes</w:t>
      </w:r>
      <w:r w:rsidRPr="006B3F54">
        <w:rPr>
          <w:rFonts w:cs="Arial"/>
          <w:b/>
          <w:color w:val="000000" w:themeColor="text1"/>
          <w:sz w:val="28"/>
          <w:szCs w:val="28"/>
        </w:rPr>
        <w:tab/>
        <w:t>2</w:t>
      </w:r>
    </w:p>
    <w:p w14:paraId="64F3A4CC" w14:textId="77777777" w:rsidR="00610140" w:rsidRPr="006B3F54" w:rsidRDefault="00610140" w:rsidP="008B4945">
      <w:pPr>
        <w:tabs>
          <w:tab w:val="right" w:pos="9072"/>
        </w:tabs>
        <w:spacing w:after="180"/>
        <w:ind w:right="142"/>
        <w:rPr>
          <w:rFonts w:cs="Arial"/>
          <w:b/>
          <w:color w:val="000000" w:themeColor="text1"/>
          <w:sz w:val="28"/>
          <w:szCs w:val="28"/>
        </w:rPr>
      </w:pPr>
      <w:r w:rsidRPr="006B3F54">
        <w:rPr>
          <w:rFonts w:cs="Arial"/>
          <w:b/>
          <w:color w:val="000000" w:themeColor="text1"/>
          <w:sz w:val="28"/>
          <w:szCs w:val="28"/>
        </w:rPr>
        <w:t>Assessment</w:t>
      </w:r>
      <w:r w:rsidRPr="006B3F54">
        <w:rPr>
          <w:rFonts w:cs="Arial"/>
          <w:b/>
          <w:color w:val="000000" w:themeColor="text1"/>
          <w:sz w:val="28"/>
          <w:szCs w:val="28"/>
        </w:rPr>
        <w:tab/>
        <w:t>3</w:t>
      </w:r>
    </w:p>
    <w:p w14:paraId="5DBBFFA1" w14:textId="438A1420" w:rsidR="00CF14DA" w:rsidRPr="006B3F54" w:rsidRDefault="00FF2200" w:rsidP="004A2600">
      <w:pPr>
        <w:tabs>
          <w:tab w:val="right" w:pos="9072"/>
        </w:tabs>
        <w:spacing w:after="180"/>
        <w:ind w:right="141"/>
        <w:rPr>
          <w:rFonts w:cs="Arial"/>
          <w:b/>
          <w:color w:val="000000" w:themeColor="text1"/>
          <w:sz w:val="28"/>
          <w:szCs w:val="28"/>
        </w:rPr>
      </w:pPr>
      <w:r w:rsidRPr="006B3F54">
        <w:rPr>
          <w:rFonts w:cs="Arial"/>
          <w:b/>
          <w:color w:val="000000" w:themeColor="text1"/>
          <w:sz w:val="28"/>
          <w:szCs w:val="28"/>
        </w:rPr>
        <w:t xml:space="preserve">Appendix 1 </w:t>
      </w:r>
      <w:r w:rsidR="00387062">
        <w:rPr>
          <w:rFonts w:cs="Arial"/>
          <w:b/>
          <w:color w:val="000000" w:themeColor="text1"/>
          <w:sz w:val="28"/>
          <w:szCs w:val="28"/>
        </w:rPr>
        <w:t>-</w:t>
      </w:r>
      <w:r w:rsidRPr="006B3F54">
        <w:rPr>
          <w:rFonts w:cs="Arial"/>
          <w:b/>
          <w:color w:val="000000" w:themeColor="text1"/>
          <w:sz w:val="28"/>
          <w:szCs w:val="28"/>
        </w:rPr>
        <w:t xml:space="preserve"> Use of Refworks</w:t>
      </w:r>
      <w:r w:rsidR="008B4945" w:rsidRPr="006B3F54">
        <w:rPr>
          <w:rFonts w:cs="Arial"/>
          <w:b/>
          <w:color w:val="000000" w:themeColor="text1"/>
          <w:sz w:val="28"/>
          <w:szCs w:val="28"/>
        </w:rPr>
        <w:tab/>
      </w:r>
      <w:r w:rsidR="00305AAF">
        <w:rPr>
          <w:rFonts w:cs="Arial"/>
          <w:b/>
          <w:color w:val="000000" w:themeColor="text1"/>
          <w:sz w:val="28"/>
          <w:szCs w:val="28"/>
        </w:rPr>
        <w:t>4</w:t>
      </w:r>
      <w:r w:rsidR="008B4945">
        <w:rPr>
          <w:rFonts w:cs="Arial"/>
          <w:b/>
          <w:color w:val="000000" w:themeColor="text1"/>
          <w:sz w:val="28"/>
          <w:szCs w:val="28"/>
        </w:rPr>
        <w:tab/>
      </w:r>
    </w:p>
    <w:p w14:paraId="57B329A5" w14:textId="2CBA7BD7" w:rsidR="00610140" w:rsidRDefault="00CF14DA" w:rsidP="00026A71">
      <w:pPr>
        <w:tabs>
          <w:tab w:val="right" w:pos="9072"/>
        </w:tabs>
        <w:spacing w:after="180"/>
        <w:ind w:right="141"/>
        <w:rPr>
          <w:rFonts w:cs="Arial"/>
          <w:b/>
          <w:color w:val="000000" w:themeColor="text1"/>
          <w:sz w:val="28"/>
          <w:szCs w:val="28"/>
        </w:rPr>
      </w:pPr>
      <w:r w:rsidRPr="006B3F54">
        <w:rPr>
          <w:rFonts w:cs="Arial"/>
          <w:b/>
          <w:color w:val="000000" w:themeColor="text1"/>
          <w:sz w:val="28"/>
          <w:szCs w:val="28"/>
        </w:rPr>
        <w:t xml:space="preserve">Appendix 2 - </w:t>
      </w:r>
      <w:r w:rsidRPr="006B3F54">
        <w:rPr>
          <w:b/>
          <w:color w:val="000000"/>
          <w:sz w:val="28"/>
          <w:szCs w:val="28"/>
        </w:rPr>
        <w:t>Accessing feedback via Blackboard</w:t>
      </w:r>
      <w:r w:rsidR="008B4945" w:rsidRPr="006B3F54">
        <w:rPr>
          <w:rFonts w:cs="Arial"/>
          <w:b/>
          <w:color w:val="000000" w:themeColor="text1"/>
          <w:sz w:val="28"/>
          <w:szCs w:val="28"/>
        </w:rPr>
        <w:tab/>
      </w:r>
      <w:r w:rsidR="00305AAF">
        <w:rPr>
          <w:b/>
          <w:color w:val="000000"/>
          <w:sz w:val="28"/>
          <w:szCs w:val="28"/>
        </w:rPr>
        <w:t>6</w:t>
      </w:r>
      <w:r w:rsidR="00610140" w:rsidRPr="006B3F54">
        <w:rPr>
          <w:rFonts w:cs="Arial"/>
          <w:b/>
          <w:color w:val="000000" w:themeColor="text1"/>
          <w:sz w:val="28"/>
          <w:szCs w:val="28"/>
        </w:rPr>
        <w:tab/>
      </w:r>
    </w:p>
    <w:p w14:paraId="729793E3" w14:textId="494AA794" w:rsidR="008A3023" w:rsidRPr="006B3F54" w:rsidRDefault="00026A71" w:rsidP="004A2600">
      <w:pPr>
        <w:tabs>
          <w:tab w:val="right" w:pos="9072"/>
        </w:tabs>
        <w:spacing w:after="180"/>
        <w:ind w:right="141"/>
        <w:rPr>
          <w:rFonts w:cs="Arial"/>
          <w:b/>
          <w:color w:val="000000" w:themeColor="text1"/>
          <w:sz w:val="28"/>
          <w:szCs w:val="28"/>
        </w:rPr>
      </w:pPr>
      <w:r w:rsidRPr="008A3023">
        <w:rPr>
          <w:rFonts w:cs="Arial"/>
          <w:b/>
          <w:sz w:val="28"/>
          <w:szCs w:val="28"/>
        </w:rPr>
        <w:t>Appendix 3 - Academic honesty &amp; writing</w:t>
      </w:r>
      <w:r>
        <w:rPr>
          <w:rFonts w:cs="Arial"/>
          <w:b/>
          <w:sz w:val="28"/>
          <w:szCs w:val="28"/>
        </w:rPr>
        <w:t xml:space="preserve"> task</w:t>
      </w:r>
      <w:r w:rsidRPr="006B3F54">
        <w:rPr>
          <w:rFonts w:cs="Arial"/>
          <w:b/>
          <w:color w:val="000000" w:themeColor="text1"/>
          <w:sz w:val="28"/>
          <w:szCs w:val="28"/>
        </w:rPr>
        <w:tab/>
      </w:r>
      <w:r w:rsidR="00305AAF">
        <w:rPr>
          <w:rFonts w:cs="Arial"/>
          <w:b/>
          <w:sz w:val="28"/>
          <w:szCs w:val="28"/>
        </w:rPr>
        <w:t>7</w:t>
      </w:r>
    </w:p>
    <w:p w14:paraId="170B0F7C" w14:textId="029F1FB7" w:rsidR="008751AE" w:rsidRDefault="00FD51F3" w:rsidP="004A2600">
      <w:pPr>
        <w:tabs>
          <w:tab w:val="right" w:pos="9072"/>
        </w:tabs>
        <w:spacing w:after="180"/>
        <w:ind w:right="141"/>
        <w:rPr>
          <w:rFonts w:cs="Arial"/>
          <w:b/>
          <w:color w:val="000000" w:themeColor="text1"/>
          <w:sz w:val="28"/>
          <w:szCs w:val="28"/>
        </w:rPr>
      </w:pPr>
      <w:r w:rsidRPr="006B3F54">
        <w:rPr>
          <w:rFonts w:cs="Arial"/>
          <w:b/>
          <w:color w:val="000000" w:themeColor="text1"/>
          <w:sz w:val="28"/>
          <w:szCs w:val="28"/>
        </w:rPr>
        <w:t xml:space="preserve">Appendix </w:t>
      </w:r>
      <w:r w:rsidR="00026A71">
        <w:rPr>
          <w:rFonts w:cs="Arial"/>
          <w:b/>
          <w:color w:val="000000" w:themeColor="text1"/>
          <w:sz w:val="28"/>
          <w:szCs w:val="28"/>
        </w:rPr>
        <w:t>4</w:t>
      </w:r>
      <w:r w:rsidRPr="006B3F54">
        <w:rPr>
          <w:rFonts w:cs="Arial"/>
          <w:b/>
          <w:color w:val="000000" w:themeColor="text1"/>
          <w:sz w:val="28"/>
          <w:szCs w:val="28"/>
        </w:rPr>
        <w:t xml:space="preserve"> - </w:t>
      </w:r>
      <w:r w:rsidR="008B4945" w:rsidRPr="0020174A">
        <w:rPr>
          <w:rFonts w:cs="Arial"/>
          <w:b/>
          <w:color w:val="000000" w:themeColor="text1"/>
          <w:sz w:val="28"/>
          <w:szCs w:val="28"/>
        </w:rPr>
        <w:t>‘Understanding The Scientific Literature’</w:t>
      </w:r>
      <w:r w:rsidR="008B4945" w:rsidRPr="006B3F54">
        <w:rPr>
          <w:rFonts w:cs="Arial"/>
          <w:b/>
          <w:color w:val="000000" w:themeColor="text1"/>
          <w:sz w:val="28"/>
          <w:szCs w:val="28"/>
        </w:rPr>
        <w:tab/>
      </w:r>
      <w:r w:rsidR="00305AAF">
        <w:rPr>
          <w:rFonts w:cs="Arial"/>
          <w:b/>
          <w:color w:val="000000" w:themeColor="text1"/>
          <w:sz w:val="28"/>
          <w:szCs w:val="28"/>
        </w:rPr>
        <w:t>9</w:t>
      </w:r>
    </w:p>
    <w:p w14:paraId="1E5DCC89" w14:textId="35333444" w:rsidR="008751AE" w:rsidRPr="006B3F54" w:rsidRDefault="008751AE" w:rsidP="008B4945">
      <w:pPr>
        <w:tabs>
          <w:tab w:val="left" w:pos="7998"/>
          <w:tab w:val="right" w:pos="9072"/>
        </w:tabs>
        <w:spacing w:after="180"/>
        <w:ind w:right="141"/>
        <w:rPr>
          <w:rFonts w:cs="Arial"/>
          <w:b/>
          <w:color w:val="000000" w:themeColor="text1"/>
          <w:sz w:val="28"/>
          <w:szCs w:val="28"/>
        </w:rPr>
      </w:pPr>
      <w:r>
        <w:rPr>
          <w:rFonts w:cs="Arial"/>
          <w:b/>
          <w:color w:val="000000" w:themeColor="text1"/>
          <w:sz w:val="28"/>
          <w:szCs w:val="28"/>
        </w:rPr>
        <w:t xml:space="preserve">Appendix </w:t>
      </w:r>
      <w:r w:rsidR="00026A71">
        <w:rPr>
          <w:rFonts w:cs="Arial"/>
          <w:b/>
          <w:color w:val="000000" w:themeColor="text1"/>
          <w:sz w:val="28"/>
          <w:szCs w:val="28"/>
        </w:rPr>
        <w:t>5</w:t>
      </w:r>
      <w:r>
        <w:rPr>
          <w:rFonts w:cs="Arial"/>
          <w:b/>
          <w:color w:val="000000" w:themeColor="text1"/>
          <w:sz w:val="28"/>
          <w:szCs w:val="28"/>
        </w:rPr>
        <w:t xml:space="preserve"> - </w:t>
      </w:r>
      <w:r w:rsidR="008B4945" w:rsidRPr="001E23F1">
        <w:rPr>
          <w:b/>
          <w:bCs/>
          <w:sz w:val="28"/>
          <w:szCs w:val="28"/>
        </w:rPr>
        <w:t>Critical appraisal</w:t>
      </w:r>
      <w:r w:rsidR="00305AAF">
        <w:rPr>
          <w:b/>
          <w:bCs/>
          <w:sz w:val="28"/>
          <w:szCs w:val="28"/>
        </w:rPr>
        <w:t>:</w:t>
      </w:r>
      <w:r w:rsidR="008B4945" w:rsidRPr="001E23F1">
        <w:rPr>
          <w:b/>
          <w:bCs/>
          <w:sz w:val="28"/>
          <w:szCs w:val="28"/>
        </w:rPr>
        <w:t xml:space="preserve"> </w:t>
      </w:r>
      <w:r w:rsidR="00305AAF">
        <w:rPr>
          <w:b/>
          <w:bCs/>
          <w:sz w:val="28"/>
          <w:szCs w:val="28"/>
        </w:rPr>
        <w:t>clues and prompts</w:t>
      </w:r>
      <w:r w:rsidR="008B4945" w:rsidRPr="006B3F54">
        <w:rPr>
          <w:rFonts w:cs="Arial"/>
          <w:b/>
          <w:color w:val="000000" w:themeColor="text1"/>
          <w:sz w:val="28"/>
          <w:szCs w:val="28"/>
        </w:rPr>
        <w:tab/>
      </w:r>
      <w:r w:rsidR="008B4945">
        <w:rPr>
          <w:rFonts w:cs="Arial"/>
          <w:b/>
          <w:color w:val="000000" w:themeColor="text1"/>
          <w:sz w:val="28"/>
          <w:szCs w:val="28"/>
        </w:rPr>
        <w:tab/>
      </w:r>
      <w:r w:rsidR="00305AAF">
        <w:rPr>
          <w:b/>
          <w:bCs/>
          <w:sz w:val="28"/>
          <w:szCs w:val="28"/>
        </w:rPr>
        <w:t>17</w:t>
      </w:r>
    </w:p>
    <w:p w14:paraId="6DB2A1F1" w14:textId="77777777" w:rsidR="00387062" w:rsidRPr="00CF02FE" w:rsidRDefault="00387062" w:rsidP="004A2600">
      <w:pPr>
        <w:tabs>
          <w:tab w:val="right" w:pos="9072"/>
        </w:tabs>
        <w:ind w:right="141"/>
        <w:rPr>
          <w:rFonts w:cs="Arial"/>
          <w:b/>
          <w:color w:val="000000" w:themeColor="text1"/>
          <w:sz w:val="28"/>
          <w:szCs w:val="28"/>
        </w:rPr>
      </w:pPr>
    </w:p>
    <w:p w14:paraId="474237E9" w14:textId="11AAB6B3" w:rsidR="0050276B" w:rsidRDefault="0019302E" w:rsidP="004A2600">
      <w:pPr>
        <w:tabs>
          <w:tab w:val="right" w:pos="9072"/>
        </w:tabs>
        <w:ind w:right="141"/>
        <w:rPr>
          <w:rFonts w:cs="Arial"/>
          <w:b/>
          <w:color w:val="000000" w:themeColor="text1"/>
          <w:sz w:val="28"/>
          <w:szCs w:val="28"/>
        </w:rPr>
      </w:pPr>
      <w:r w:rsidRPr="00CF02FE">
        <w:rPr>
          <w:rFonts w:cs="Arial"/>
          <w:b/>
          <w:color w:val="000000" w:themeColor="text1"/>
          <w:sz w:val="28"/>
          <w:szCs w:val="28"/>
        </w:rPr>
        <w:t>A</w:t>
      </w:r>
      <w:r w:rsidR="00344D77" w:rsidRPr="00CF02FE">
        <w:rPr>
          <w:rFonts w:cs="Arial"/>
          <w:b/>
          <w:color w:val="000000" w:themeColor="text1"/>
          <w:sz w:val="28"/>
          <w:szCs w:val="28"/>
        </w:rPr>
        <w:t>rticles</w:t>
      </w:r>
      <w:r w:rsidR="0020174A">
        <w:rPr>
          <w:rFonts w:cs="Arial"/>
          <w:b/>
          <w:color w:val="000000" w:themeColor="text1"/>
          <w:sz w:val="28"/>
          <w:szCs w:val="28"/>
        </w:rPr>
        <w:t xml:space="preserve"> + worksheets for tutorial sessions</w:t>
      </w:r>
      <w:r w:rsidR="008B4945" w:rsidRPr="006B3F54">
        <w:rPr>
          <w:rFonts w:cs="Arial"/>
          <w:b/>
          <w:color w:val="000000" w:themeColor="text1"/>
          <w:sz w:val="28"/>
          <w:szCs w:val="28"/>
        </w:rPr>
        <w:tab/>
      </w:r>
      <w:r w:rsidR="00996B63">
        <w:rPr>
          <w:rFonts w:cs="Arial"/>
          <w:b/>
          <w:color w:val="000000" w:themeColor="text1"/>
          <w:sz w:val="28"/>
          <w:szCs w:val="28"/>
        </w:rPr>
        <w:t>19</w:t>
      </w:r>
    </w:p>
    <w:p w14:paraId="4E97B0E7" w14:textId="77777777" w:rsidR="0020174A" w:rsidRPr="00CF02FE" w:rsidRDefault="0020174A" w:rsidP="004A2600">
      <w:pPr>
        <w:tabs>
          <w:tab w:val="right" w:pos="9072"/>
        </w:tabs>
        <w:ind w:right="141"/>
        <w:rPr>
          <w:rFonts w:cs="Arial"/>
          <w:b/>
          <w:color w:val="000000" w:themeColor="text1"/>
          <w:sz w:val="28"/>
          <w:szCs w:val="28"/>
        </w:rPr>
      </w:pPr>
    </w:p>
    <w:p w14:paraId="0F3F5419" w14:textId="3C48859C" w:rsidR="004B6E98" w:rsidRPr="00387062" w:rsidRDefault="0020174A" w:rsidP="004A2600">
      <w:pPr>
        <w:tabs>
          <w:tab w:val="right" w:pos="9072"/>
        </w:tabs>
        <w:ind w:right="141"/>
        <w:rPr>
          <w:rFonts w:cs="Arial"/>
          <w:b/>
          <w:color w:val="000000" w:themeColor="text1"/>
          <w:sz w:val="28"/>
          <w:szCs w:val="28"/>
        </w:rPr>
      </w:pPr>
      <w:r w:rsidRPr="00387062">
        <w:rPr>
          <w:rFonts w:cs="Arial"/>
          <w:b/>
          <w:color w:val="000000" w:themeColor="text1"/>
          <w:sz w:val="28"/>
          <w:szCs w:val="28"/>
        </w:rPr>
        <w:t xml:space="preserve">Vidt et al </w:t>
      </w:r>
      <w:r w:rsidR="00804AB7">
        <w:rPr>
          <w:rFonts w:cs="Arial"/>
          <w:b/>
          <w:color w:val="000000" w:themeColor="text1"/>
          <w:sz w:val="28"/>
          <w:szCs w:val="28"/>
        </w:rPr>
        <w:t>-</w:t>
      </w:r>
      <w:r w:rsidRPr="00387062">
        <w:rPr>
          <w:rFonts w:cs="Arial"/>
          <w:b/>
          <w:color w:val="000000" w:themeColor="text1"/>
          <w:sz w:val="28"/>
          <w:szCs w:val="28"/>
        </w:rPr>
        <w:t xml:space="preserve"> for discussion 23 October</w:t>
      </w:r>
      <w:r w:rsidR="00387062">
        <w:rPr>
          <w:rFonts w:cs="Arial"/>
          <w:b/>
          <w:color w:val="000000" w:themeColor="text1"/>
          <w:sz w:val="28"/>
          <w:szCs w:val="28"/>
        </w:rPr>
        <w:t xml:space="preserve"> pm</w:t>
      </w:r>
      <w:r w:rsidR="009123CB" w:rsidRPr="006B3F54">
        <w:rPr>
          <w:rFonts w:cs="Arial"/>
          <w:b/>
          <w:color w:val="000000" w:themeColor="text1"/>
          <w:sz w:val="28"/>
          <w:szCs w:val="28"/>
        </w:rPr>
        <w:tab/>
      </w:r>
    </w:p>
    <w:p w14:paraId="7F3CDA89" w14:textId="7379C193" w:rsidR="0020174A" w:rsidRPr="00387062" w:rsidRDefault="0020174A" w:rsidP="004A2600">
      <w:pPr>
        <w:tabs>
          <w:tab w:val="right" w:pos="9072"/>
        </w:tabs>
        <w:ind w:right="141"/>
        <w:rPr>
          <w:rFonts w:cs="Arial"/>
          <w:b/>
          <w:color w:val="000000" w:themeColor="text1"/>
          <w:sz w:val="28"/>
          <w:szCs w:val="28"/>
        </w:rPr>
      </w:pPr>
      <w:r w:rsidRPr="00387062">
        <w:rPr>
          <w:rFonts w:cs="Arial"/>
          <w:b/>
          <w:color w:val="000000" w:themeColor="text1"/>
          <w:sz w:val="28"/>
          <w:szCs w:val="28"/>
        </w:rPr>
        <w:t xml:space="preserve">Richter et al </w:t>
      </w:r>
      <w:r w:rsidR="00804AB7">
        <w:rPr>
          <w:rFonts w:cs="Arial"/>
          <w:b/>
          <w:color w:val="000000" w:themeColor="text1"/>
          <w:sz w:val="28"/>
          <w:szCs w:val="28"/>
        </w:rPr>
        <w:t>-</w:t>
      </w:r>
      <w:r w:rsidRPr="00387062">
        <w:rPr>
          <w:rFonts w:cs="Arial"/>
          <w:b/>
          <w:color w:val="000000" w:themeColor="text1"/>
          <w:sz w:val="28"/>
          <w:szCs w:val="28"/>
        </w:rPr>
        <w:t xml:space="preserve"> for discussion 15 November am</w:t>
      </w:r>
      <w:r w:rsidR="009123CB" w:rsidRPr="006B3F54">
        <w:rPr>
          <w:rFonts w:cs="Arial"/>
          <w:b/>
          <w:color w:val="000000" w:themeColor="text1"/>
          <w:sz w:val="28"/>
          <w:szCs w:val="28"/>
        </w:rPr>
        <w:tab/>
      </w:r>
    </w:p>
    <w:p w14:paraId="1019C19C" w14:textId="37BDB751" w:rsidR="0020174A" w:rsidRPr="00387062" w:rsidRDefault="0020174A" w:rsidP="004A2600">
      <w:pPr>
        <w:tabs>
          <w:tab w:val="right" w:pos="9072"/>
        </w:tabs>
        <w:ind w:right="141"/>
        <w:rPr>
          <w:rFonts w:cs="Arial"/>
          <w:b/>
          <w:color w:val="000000" w:themeColor="text1"/>
          <w:sz w:val="28"/>
          <w:szCs w:val="28"/>
        </w:rPr>
      </w:pPr>
      <w:r w:rsidRPr="00387062">
        <w:rPr>
          <w:rFonts w:cs="Arial"/>
          <w:b/>
          <w:color w:val="000000" w:themeColor="text1"/>
          <w:sz w:val="28"/>
          <w:szCs w:val="28"/>
        </w:rPr>
        <w:t xml:space="preserve">Abraham et al </w:t>
      </w:r>
      <w:r w:rsidR="00804AB7">
        <w:rPr>
          <w:rFonts w:cs="Arial"/>
          <w:b/>
          <w:color w:val="000000" w:themeColor="text1"/>
          <w:sz w:val="28"/>
          <w:szCs w:val="28"/>
        </w:rPr>
        <w:t>-</w:t>
      </w:r>
      <w:r w:rsidRPr="00387062">
        <w:rPr>
          <w:rFonts w:cs="Arial"/>
          <w:b/>
          <w:color w:val="000000" w:themeColor="text1"/>
          <w:sz w:val="28"/>
          <w:szCs w:val="28"/>
        </w:rPr>
        <w:t xml:space="preserve"> for discussion 15 November pm</w:t>
      </w:r>
      <w:r w:rsidR="009123CB" w:rsidRPr="006B3F54">
        <w:rPr>
          <w:rFonts w:cs="Arial"/>
          <w:b/>
          <w:color w:val="000000" w:themeColor="text1"/>
          <w:sz w:val="28"/>
          <w:szCs w:val="28"/>
        </w:rPr>
        <w:tab/>
      </w:r>
    </w:p>
    <w:p w14:paraId="3B067BA0" w14:textId="04950837" w:rsidR="0020174A" w:rsidRPr="00387062" w:rsidRDefault="0020174A" w:rsidP="004A2600">
      <w:pPr>
        <w:tabs>
          <w:tab w:val="right" w:pos="9072"/>
        </w:tabs>
        <w:ind w:right="141"/>
        <w:rPr>
          <w:rFonts w:cs="Arial"/>
          <w:b/>
          <w:color w:val="000000" w:themeColor="text1"/>
          <w:sz w:val="28"/>
          <w:szCs w:val="28"/>
        </w:rPr>
      </w:pPr>
      <w:r w:rsidRPr="00387062">
        <w:rPr>
          <w:rFonts w:cs="Arial"/>
          <w:b/>
          <w:color w:val="000000" w:themeColor="text1"/>
          <w:sz w:val="28"/>
          <w:szCs w:val="28"/>
        </w:rPr>
        <w:t>Madrid et al - for discussion 17</w:t>
      </w:r>
      <w:bookmarkStart w:id="0" w:name="_GoBack"/>
      <w:bookmarkEnd w:id="0"/>
      <w:r w:rsidRPr="00387062">
        <w:rPr>
          <w:rFonts w:cs="Arial"/>
          <w:b/>
          <w:color w:val="000000" w:themeColor="text1"/>
          <w:sz w:val="28"/>
          <w:szCs w:val="28"/>
        </w:rPr>
        <w:t xml:space="preserve"> January am</w:t>
      </w:r>
      <w:r w:rsidR="009123CB" w:rsidRPr="006B3F54">
        <w:rPr>
          <w:rFonts w:cs="Arial"/>
          <w:b/>
          <w:color w:val="000000" w:themeColor="text1"/>
          <w:sz w:val="28"/>
          <w:szCs w:val="28"/>
        </w:rPr>
        <w:tab/>
      </w:r>
    </w:p>
    <w:p w14:paraId="0B54758C" w14:textId="77777777" w:rsidR="0020174A" w:rsidRPr="00CF02FE" w:rsidRDefault="0020174A" w:rsidP="004A2600">
      <w:pPr>
        <w:tabs>
          <w:tab w:val="right" w:pos="9072"/>
        </w:tabs>
        <w:ind w:right="141"/>
        <w:rPr>
          <w:rFonts w:cs="Arial"/>
          <w:color w:val="000000" w:themeColor="text1"/>
          <w:szCs w:val="22"/>
        </w:rPr>
      </w:pPr>
    </w:p>
    <w:p w14:paraId="0B89FEA7" w14:textId="77777777" w:rsidR="004B6E98" w:rsidRPr="00CF02FE" w:rsidRDefault="004B6E98" w:rsidP="004A2600">
      <w:pPr>
        <w:tabs>
          <w:tab w:val="right" w:pos="9072"/>
        </w:tabs>
        <w:ind w:right="141"/>
        <w:rPr>
          <w:rFonts w:cs="Arial"/>
          <w:color w:val="000000" w:themeColor="text1"/>
          <w:szCs w:val="22"/>
        </w:rPr>
      </w:pPr>
    </w:p>
    <w:p w14:paraId="47FB0FA7" w14:textId="77777777" w:rsidR="006E6401" w:rsidRPr="00CF02FE" w:rsidRDefault="006E6401" w:rsidP="004A2600">
      <w:pPr>
        <w:tabs>
          <w:tab w:val="right" w:pos="9072"/>
        </w:tabs>
        <w:ind w:right="141"/>
        <w:rPr>
          <w:rFonts w:cs="Arial"/>
          <w:color w:val="000000" w:themeColor="text1"/>
          <w:szCs w:val="22"/>
        </w:rPr>
      </w:pPr>
      <w:r w:rsidRPr="00CF02FE">
        <w:rPr>
          <w:rFonts w:cs="Arial"/>
          <w:b/>
          <w:sz w:val="28"/>
          <w:szCs w:val="28"/>
        </w:rPr>
        <w:br w:type="page"/>
      </w:r>
    </w:p>
    <w:p w14:paraId="05946259" w14:textId="77777777" w:rsidR="0050276B" w:rsidRPr="00CF02FE" w:rsidRDefault="0050276B" w:rsidP="004A2600">
      <w:pPr>
        <w:ind w:right="141"/>
        <w:rPr>
          <w:rFonts w:cs="Arial"/>
          <w:b/>
          <w:sz w:val="28"/>
          <w:szCs w:val="28"/>
        </w:rPr>
        <w:sectPr w:rsidR="0050276B" w:rsidRPr="00CF02FE" w:rsidSect="005F77D6">
          <w:footerReference w:type="default" r:id="rId14"/>
          <w:type w:val="oddPage"/>
          <w:pgSz w:w="11907" w:h="16840" w:code="9"/>
          <w:pgMar w:top="1134" w:right="1418" w:bottom="1134" w:left="1418" w:header="567" w:footer="567" w:gutter="0"/>
          <w:pgNumType w:fmt="lowerRoman" w:start="1"/>
          <w:cols w:space="720"/>
        </w:sectPr>
      </w:pPr>
    </w:p>
    <w:p w14:paraId="288D9A4B" w14:textId="77777777" w:rsidR="006E6401" w:rsidRPr="00CF02FE" w:rsidRDefault="006E6401" w:rsidP="004A2600">
      <w:pPr>
        <w:ind w:right="141"/>
        <w:rPr>
          <w:rFonts w:cs="Arial"/>
          <w:b/>
          <w:sz w:val="24"/>
        </w:rPr>
      </w:pPr>
      <w:r w:rsidRPr="00CF02FE">
        <w:rPr>
          <w:rFonts w:cs="Arial"/>
          <w:b/>
          <w:sz w:val="24"/>
        </w:rPr>
        <w:lastRenderedPageBreak/>
        <w:t xml:space="preserve">SOLE Feedback – Science and Patient </w:t>
      </w:r>
    </w:p>
    <w:p w14:paraId="5B64FE4B" w14:textId="77777777" w:rsidR="006E6401" w:rsidRPr="00CF02FE" w:rsidRDefault="006E6401" w:rsidP="004A2600">
      <w:pPr>
        <w:ind w:right="141"/>
        <w:rPr>
          <w:rFonts w:cs="Arial"/>
          <w:b/>
        </w:rPr>
      </w:pPr>
    </w:p>
    <w:p w14:paraId="4C7C7549" w14:textId="08048D6D" w:rsidR="006E6401" w:rsidRPr="00CF02FE" w:rsidRDefault="00CD0CE2" w:rsidP="004A2600">
      <w:pPr>
        <w:ind w:right="141"/>
        <w:rPr>
          <w:rFonts w:cs="Arial"/>
          <w:b/>
        </w:rPr>
      </w:pPr>
      <w:r>
        <w:rPr>
          <w:rFonts w:cs="Arial"/>
          <w:b/>
        </w:rPr>
        <w:t>We</w:t>
      </w:r>
      <w:r w:rsidR="006E6401" w:rsidRPr="00CF02FE">
        <w:rPr>
          <w:rFonts w:cs="Arial"/>
          <w:b/>
        </w:rPr>
        <w:t xml:space="preserve"> cannot stress the importance of doing your SOLE feedback – </w:t>
      </w:r>
      <w:r w:rsidR="006E6401" w:rsidRPr="00CF02FE">
        <w:rPr>
          <w:rFonts w:cs="Arial"/>
          <w:b/>
          <w:i/>
        </w:rPr>
        <w:t>we can only respond and change if we hear your views.</w:t>
      </w:r>
      <w:r w:rsidR="006E6401" w:rsidRPr="00CF02FE">
        <w:rPr>
          <w:rFonts w:cs="Arial"/>
          <w:b/>
        </w:rPr>
        <w:t xml:space="preserve">  This year we have changed the order, content, </w:t>
      </w:r>
      <w:r w:rsidR="00E12EDE">
        <w:rPr>
          <w:rFonts w:cs="Arial"/>
          <w:b/>
        </w:rPr>
        <w:t xml:space="preserve">and </w:t>
      </w:r>
      <w:r w:rsidR="006E6401" w:rsidRPr="00CF02FE">
        <w:rPr>
          <w:rFonts w:cs="Arial"/>
          <w:b/>
        </w:rPr>
        <w:t xml:space="preserve">lecturers </w:t>
      </w:r>
      <w:r w:rsidR="00E12EDE">
        <w:rPr>
          <w:rFonts w:cs="Arial"/>
          <w:b/>
        </w:rPr>
        <w:t>within</w:t>
      </w:r>
      <w:r w:rsidR="006E6401" w:rsidRPr="00CF02FE">
        <w:rPr>
          <w:rFonts w:cs="Arial"/>
          <w:b/>
        </w:rPr>
        <w:t xml:space="preserve"> the module based on last year’s feedback. </w:t>
      </w:r>
      <w:r w:rsidR="00E12EDE">
        <w:rPr>
          <w:rFonts w:cs="Arial"/>
          <w:b/>
        </w:rPr>
        <w:t xml:space="preserve">These changes are designed to improve student experience, but of course we will only know if we have been successful, and what still needs changing, if you </w:t>
      </w:r>
      <w:r w:rsidR="006E6401" w:rsidRPr="00CF02FE">
        <w:rPr>
          <w:rFonts w:cs="Arial"/>
          <w:b/>
        </w:rPr>
        <w:t xml:space="preserve">take the time to </w:t>
      </w:r>
      <w:r w:rsidR="00E12EDE">
        <w:rPr>
          <w:rFonts w:cs="Arial"/>
          <w:b/>
        </w:rPr>
        <w:t>let us know through SOLE.</w:t>
      </w:r>
    </w:p>
    <w:p w14:paraId="5DAC5CE4" w14:textId="77777777" w:rsidR="006E6401" w:rsidRPr="00CF02FE" w:rsidRDefault="006E6401" w:rsidP="004A2600">
      <w:pPr>
        <w:ind w:right="141"/>
        <w:rPr>
          <w:rFonts w:cs="Arial"/>
          <w:b/>
        </w:rPr>
      </w:pPr>
    </w:p>
    <w:p w14:paraId="38747BD5" w14:textId="77777777" w:rsidR="006E6401" w:rsidRPr="00CF02FE" w:rsidRDefault="006E6401" w:rsidP="004A2600">
      <w:pPr>
        <w:ind w:right="141"/>
        <w:rPr>
          <w:rFonts w:cs="Arial"/>
          <w:szCs w:val="22"/>
        </w:rPr>
      </w:pPr>
      <w:r w:rsidRPr="00CF02FE">
        <w:rPr>
          <w:rFonts w:cs="Arial"/>
          <w:szCs w:val="22"/>
        </w:rPr>
        <w:t>The following two pages provide you with templates on which you can record your thoughts as the course proceeds. At the end of the course you can enter your views onto SOLE.</w:t>
      </w:r>
    </w:p>
    <w:p w14:paraId="67BF6E85" w14:textId="77777777" w:rsidR="00B40C7F" w:rsidRPr="00CF02FE" w:rsidRDefault="00B40C7F" w:rsidP="004A2600">
      <w:pPr>
        <w:ind w:right="141"/>
        <w:rPr>
          <w:rFonts w:cs="Arial"/>
          <w:b/>
        </w:rPr>
      </w:pPr>
    </w:p>
    <w:p w14:paraId="35FFE3D8" w14:textId="31B237E2" w:rsidR="00B40C7F" w:rsidRPr="00CF02FE" w:rsidRDefault="00CD0CE2" w:rsidP="004A2600">
      <w:pPr>
        <w:ind w:right="141"/>
        <w:jc w:val="right"/>
        <w:rPr>
          <w:rFonts w:cs="Arial"/>
        </w:rPr>
      </w:pPr>
      <w:r>
        <w:rPr>
          <w:rFonts w:cs="Arial"/>
        </w:rPr>
        <w:t>Gareth Barnes &amp; Michael Wilson</w:t>
      </w:r>
    </w:p>
    <w:p w14:paraId="34D4B527" w14:textId="77777777" w:rsidR="006E6401" w:rsidRPr="00CF02FE" w:rsidRDefault="006E6401" w:rsidP="004A2600">
      <w:pPr>
        <w:ind w:right="141"/>
        <w:rPr>
          <w:rFonts w:cs="Arial"/>
          <w:b/>
          <w:sz w:val="20"/>
          <w:szCs w:val="20"/>
        </w:rPr>
      </w:pPr>
    </w:p>
    <w:p w14:paraId="5F367148" w14:textId="77777777" w:rsidR="006E6401" w:rsidRPr="00CF02FE" w:rsidRDefault="006E6401" w:rsidP="004A2600">
      <w:pPr>
        <w:ind w:right="141"/>
        <w:rPr>
          <w:rFonts w:cs="Arial"/>
          <w:sz w:val="20"/>
          <w:szCs w:val="20"/>
        </w:rPr>
      </w:pPr>
      <w:r w:rsidRPr="00CF02FE">
        <w:rPr>
          <w:rFonts w:cs="Arial"/>
          <w:b/>
          <w:sz w:val="20"/>
          <w:szCs w:val="20"/>
        </w:rPr>
        <w:t>Please answer all questions by selecting the response which best reflects your view. After the questions there is an opportunity to comment on any aspects about which you feel strongly.</w:t>
      </w:r>
    </w:p>
    <w:p w14:paraId="46A4C85F" w14:textId="77777777" w:rsidR="006E6401" w:rsidRPr="00CF02FE" w:rsidRDefault="006E6401" w:rsidP="004A2600">
      <w:pPr>
        <w:ind w:right="141"/>
        <w:rPr>
          <w:rFonts w:cs="Arial"/>
          <w:b/>
          <w:sz w:val="18"/>
          <w:szCs w:val="18"/>
        </w:rPr>
      </w:pPr>
    </w:p>
    <w:p w14:paraId="3AA7CFF6" w14:textId="77777777" w:rsidR="006E6401" w:rsidRPr="00CF02FE" w:rsidRDefault="006E6401" w:rsidP="004A2600">
      <w:pPr>
        <w:tabs>
          <w:tab w:val="center" w:pos="5100"/>
          <w:tab w:val="center" w:pos="5700"/>
          <w:tab w:val="center" w:pos="6400"/>
          <w:tab w:val="center" w:pos="7100"/>
          <w:tab w:val="center" w:pos="7800"/>
          <w:tab w:val="center" w:pos="8600"/>
        </w:tabs>
        <w:ind w:right="141"/>
        <w:rPr>
          <w:rFonts w:cs="Arial"/>
          <w:b/>
          <w:sz w:val="16"/>
          <w:szCs w:val="16"/>
        </w:rPr>
      </w:pPr>
      <w:r w:rsidRPr="00CF02FE">
        <w:rPr>
          <w:rFonts w:cs="Arial"/>
          <w:b/>
          <w:sz w:val="16"/>
          <w:szCs w:val="16"/>
        </w:rPr>
        <w:tab/>
        <w:t>N/A</w:t>
      </w:r>
      <w:r w:rsidRPr="00CF02FE">
        <w:rPr>
          <w:rFonts w:cs="Arial"/>
          <w:b/>
          <w:sz w:val="16"/>
          <w:szCs w:val="16"/>
        </w:rPr>
        <w:tab/>
        <w:t>Strongly</w:t>
      </w:r>
      <w:r w:rsidRPr="00CF02FE">
        <w:rPr>
          <w:rFonts w:cs="Arial"/>
          <w:b/>
          <w:sz w:val="16"/>
          <w:szCs w:val="16"/>
        </w:rPr>
        <w:tab/>
        <w:t>Agree</w:t>
      </w:r>
      <w:r w:rsidRPr="00CF02FE">
        <w:rPr>
          <w:rFonts w:cs="Arial"/>
          <w:b/>
          <w:sz w:val="16"/>
          <w:szCs w:val="16"/>
        </w:rPr>
        <w:tab/>
        <w:t>Neutral</w:t>
      </w:r>
      <w:r w:rsidRPr="00CF02FE">
        <w:rPr>
          <w:rFonts w:cs="Arial"/>
          <w:b/>
          <w:sz w:val="16"/>
          <w:szCs w:val="16"/>
        </w:rPr>
        <w:tab/>
        <w:t>Disagree</w:t>
      </w:r>
      <w:r w:rsidRPr="00CF02FE">
        <w:rPr>
          <w:rFonts w:cs="Arial"/>
          <w:b/>
          <w:sz w:val="16"/>
          <w:szCs w:val="16"/>
        </w:rPr>
        <w:tab/>
        <w:t>Strongly</w:t>
      </w:r>
      <w:r w:rsidRPr="00CF02FE">
        <w:rPr>
          <w:rFonts w:cs="Arial"/>
          <w:b/>
          <w:sz w:val="16"/>
          <w:szCs w:val="16"/>
        </w:rPr>
        <w:br/>
      </w:r>
      <w:r w:rsidRPr="00CF02FE">
        <w:rPr>
          <w:rFonts w:cs="Arial"/>
          <w:b/>
          <w:sz w:val="16"/>
          <w:szCs w:val="16"/>
        </w:rPr>
        <w:tab/>
      </w:r>
      <w:r w:rsidRPr="00CF02FE">
        <w:rPr>
          <w:rFonts w:cs="Arial"/>
          <w:b/>
          <w:sz w:val="16"/>
          <w:szCs w:val="16"/>
        </w:rPr>
        <w:tab/>
        <w:t>agree</w:t>
      </w:r>
      <w:r w:rsidRPr="00CF02FE">
        <w:rPr>
          <w:rFonts w:cs="Arial"/>
          <w:b/>
          <w:sz w:val="16"/>
          <w:szCs w:val="16"/>
        </w:rPr>
        <w:tab/>
      </w:r>
      <w:r w:rsidRPr="00CF02FE">
        <w:rPr>
          <w:rFonts w:cs="Arial"/>
          <w:b/>
          <w:sz w:val="16"/>
          <w:szCs w:val="16"/>
        </w:rPr>
        <w:tab/>
      </w:r>
      <w:r w:rsidRPr="00CF02FE">
        <w:rPr>
          <w:rFonts w:cs="Arial"/>
          <w:b/>
          <w:sz w:val="16"/>
          <w:szCs w:val="16"/>
        </w:rPr>
        <w:tab/>
      </w:r>
      <w:r w:rsidRPr="00CF02FE">
        <w:rPr>
          <w:rFonts w:cs="Arial"/>
          <w:b/>
          <w:sz w:val="16"/>
          <w:szCs w:val="16"/>
        </w:rPr>
        <w:tab/>
        <w:t>disagree</w:t>
      </w:r>
    </w:p>
    <w:p w14:paraId="52E1D5FA"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 xml:space="preserve">1. By the end of the course, I think the aims and objectives </w:t>
      </w:r>
      <w:r w:rsidRPr="00CF02FE">
        <w:rPr>
          <w:rFonts w:cs="Arial"/>
          <w:b w:val="0"/>
          <w:sz w:val="18"/>
          <w:szCs w:val="18"/>
        </w:rPr>
        <w:tab/>
      </w:r>
      <w:r w:rsidRPr="00CF02FE">
        <w:rPr>
          <w:rFonts w:cs="Arial"/>
          <w:b w:val="0"/>
          <w:sz w:val="32"/>
          <w:szCs w:val="32"/>
        </w:rPr>
        <w:t>□</w:t>
      </w:r>
      <w:r w:rsidRPr="00CF02FE">
        <w:rPr>
          <w:rFonts w:cs="Arial"/>
          <w:b w:val="0"/>
          <w:sz w:val="18"/>
          <w:szCs w:val="18"/>
        </w:rPr>
        <w:tab/>
      </w:r>
      <w:r w:rsidRPr="00CF02FE">
        <w:rPr>
          <w:rFonts w:cs="Arial"/>
          <w:b w:val="0"/>
          <w:sz w:val="32"/>
          <w:szCs w:val="32"/>
        </w:rPr>
        <w:t>□</w:t>
      </w:r>
      <w:r w:rsidRPr="00CF02FE">
        <w:rPr>
          <w:rFonts w:cs="Arial"/>
          <w:b w:val="0"/>
          <w:sz w:val="18"/>
          <w:szCs w:val="18"/>
        </w:rPr>
        <w:tab/>
      </w:r>
      <w:r w:rsidRPr="00CF02FE">
        <w:rPr>
          <w:rFonts w:cs="Arial"/>
          <w:b w:val="0"/>
          <w:sz w:val="32"/>
          <w:szCs w:val="32"/>
        </w:rPr>
        <w:t>□</w:t>
      </w:r>
      <w:r w:rsidRPr="00CF02FE">
        <w:rPr>
          <w:rFonts w:cs="Arial"/>
          <w:b w:val="0"/>
          <w:sz w:val="18"/>
          <w:szCs w:val="18"/>
        </w:rPr>
        <w:tab/>
      </w:r>
      <w:r w:rsidRPr="00CF02FE">
        <w:rPr>
          <w:rFonts w:cs="Arial"/>
          <w:b w:val="0"/>
          <w:sz w:val="32"/>
          <w:szCs w:val="32"/>
        </w:rPr>
        <w:t>□</w:t>
      </w:r>
      <w:r w:rsidRPr="00CF02FE">
        <w:rPr>
          <w:rFonts w:cs="Arial"/>
          <w:b w:val="0"/>
          <w:sz w:val="18"/>
          <w:szCs w:val="18"/>
        </w:rPr>
        <w:tab/>
      </w:r>
      <w:r w:rsidRPr="00CF02FE">
        <w:rPr>
          <w:rFonts w:cs="Arial"/>
          <w:b w:val="0"/>
          <w:sz w:val="32"/>
          <w:szCs w:val="32"/>
        </w:rPr>
        <w:t>□</w:t>
      </w:r>
      <w:r w:rsidRPr="00CF02FE">
        <w:rPr>
          <w:rFonts w:cs="Arial"/>
          <w:b w:val="0"/>
          <w:sz w:val="18"/>
          <w:szCs w:val="18"/>
        </w:rPr>
        <w:tab/>
      </w:r>
      <w:r w:rsidRPr="00CF02FE">
        <w:rPr>
          <w:rFonts w:cs="Arial"/>
          <w:b w:val="0"/>
          <w:sz w:val="32"/>
          <w:szCs w:val="32"/>
        </w:rPr>
        <w:t>□</w:t>
      </w:r>
      <w:r w:rsidRPr="00CF02FE">
        <w:rPr>
          <w:rFonts w:cs="Arial"/>
          <w:b w:val="0"/>
          <w:sz w:val="18"/>
          <w:szCs w:val="18"/>
        </w:rPr>
        <w:br/>
        <w:t>will have been met.</w:t>
      </w:r>
    </w:p>
    <w:p w14:paraId="3CDAA7D8" w14:textId="77777777" w:rsidR="006E6401" w:rsidRPr="00CF02FE" w:rsidRDefault="006E6401" w:rsidP="004A2600">
      <w:pPr>
        <w:spacing w:line="240" w:lineRule="exact"/>
        <w:ind w:right="141"/>
        <w:rPr>
          <w:rFonts w:cs="Arial"/>
          <w:sz w:val="18"/>
          <w:szCs w:val="18"/>
        </w:rPr>
      </w:pPr>
    </w:p>
    <w:p w14:paraId="2B65E302"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2.</w:t>
      </w:r>
      <w:r w:rsidRPr="00CF02FE">
        <w:rPr>
          <w:rFonts w:cs="Arial"/>
          <w:sz w:val="18"/>
          <w:szCs w:val="18"/>
        </w:rPr>
        <w:t xml:space="preserve"> </w:t>
      </w:r>
      <w:r w:rsidRPr="00CF02FE">
        <w:rPr>
          <w:rFonts w:cs="Arial"/>
          <w:b w:val="0"/>
          <w:sz w:val="18"/>
          <w:szCs w:val="18"/>
        </w:rPr>
        <w:t xml:space="preserve">Teaching and learning opportunities (e.g. lectures, </w:t>
      </w:r>
      <w:r w:rsidRPr="00CF02FE">
        <w:rPr>
          <w:rFonts w:cs="Arial"/>
          <w:b w:val="0"/>
          <w:sz w:val="18"/>
          <w:szCs w:val="18"/>
        </w:rPr>
        <w:tab/>
      </w:r>
      <w:r w:rsidRPr="00CF02FE">
        <w:rPr>
          <w:rFonts w:cs="Arial"/>
          <w:b w:val="0"/>
          <w:sz w:val="32"/>
          <w:szCs w:val="32"/>
        </w:rPr>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18"/>
          <w:szCs w:val="18"/>
        </w:rPr>
        <w:br/>
        <w:t>small groups, practicals) for this course are suitable.</w:t>
      </w:r>
    </w:p>
    <w:p w14:paraId="7EC29FE3"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p>
    <w:p w14:paraId="0B7CB158"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 xml:space="preserve">3. Appropriate resources (e.g. books, computers, </w:t>
      </w:r>
      <w:r w:rsidRPr="00CF02FE">
        <w:rPr>
          <w:rFonts w:cs="Arial"/>
          <w:b w:val="0"/>
          <w:sz w:val="18"/>
          <w:szCs w:val="18"/>
        </w:rPr>
        <w:tab/>
      </w:r>
      <w:r w:rsidRPr="00CF02FE">
        <w:rPr>
          <w:rFonts w:cs="Arial"/>
          <w:b w:val="0"/>
          <w:sz w:val="32"/>
          <w:szCs w:val="32"/>
        </w:rPr>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18"/>
          <w:szCs w:val="18"/>
        </w:rPr>
        <w:br/>
        <w:t>lab equipment etc.) are available for this course.</w:t>
      </w:r>
    </w:p>
    <w:p w14:paraId="49AC2368"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p>
    <w:p w14:paraId="6BD72D96"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 xml:space="preserve">4. Appropriate support materials (e.g. handouts, </w:t>
      </w:r>
      <w:r w:rsidRPr="00CF02FE">
        <w:rPr>
          <w:rFonts w:cs="Arial"/>
          <w:b w:val="0"/>
          <w:sz w:val="18"/>
          <w:szCs w:val="18"/>
        </w:rPr>
        <w:tab/>
      </w:r>
      <w:r w:rsidRPr="00CF02FE">
        <w:rPr>
          <w:rFonts w:cs="Arial"/>
          <w:b w:val="0"/>
          <w:sz w:val="32"/>
          <w:szCs w:val="32"/>
        </w:rPr>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18"/>
          <w:szCs w:val="18"/>
        </w:rPr>
        <w:br/>
        <w:t>web pages, problem sheets) are available for this course.</w:t>
      </w:r>
    </w:p>
    <w:p w14:paraId="38FCC768"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p>
    <w:p w14:paraId="547ABA9F"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 xml:space="preserve">5. I receive sufficient guidance and feedback. </w:t>
      </w:r>
      <w:r w:rsidRPr="00CF02FE">
        <w:rPr>
          <w:rFonts w:cs="Arial"/>
          <w:b w:val="0"/>
          <w:sz w:val="18"/>
          <w:szCs w:val="18"/>
        </w:rPr>
        <w:tab/>
      </w:r>
      <w:r w:rsidRPr="00CF02FE">
        <w:rPr>
          <w:rFonts w:cs="Arial"/>
          <w:b w:val="0"/>
          <w:sz w:val="32"/>
          <w:szCs w:val="32"/>
        </w:rPr>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p>
    <w:p w14:paraId="03563770" w14:textId="77777777" w:rsidR="006E6401" w:rsidRPr="00CF02FE" w:rsidRDefault="006E6401" w:rsidP="004A2600">
      <w:pPr>
        <w:ind w:right="141"/>
        <w:rPr>
          <w:rFonts w:cs="Arial"/>
        </w:rPr>
      </w:pPr>
    </w:p>
    <w:p w14:paraId="1D9976B7"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 xml:space="preserve">6. The workload on this course is manageable. </w:t>
      </w:r>
      <w:r w:rsidRPr="00CF02FE">
        <w:rPr>
          <w:rFonts w:cs="Arial"/>
          <w:b w:val="0"/>
          <w:sz w:val="18"/>
          <w:szCs w:val="18"/>
        </w:rPr>
        <w:tab/>
      </w:r>
      <w:r w:rsidRPr="00CF02FE">
        <w:rPr>
          <w:rFonts w:cs="Arial"/>
          <w:b w:val="0"/>
          <w:sz w:val="32"/>
          <w:szCs w:val="32"/>
        </w:rPr>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p>
    <w:p w14:paraId="236C18B5"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p>
    <w:p w14:paraId="04FCA383" w14:textId="77777777" w:rsidR="006E6401" w:rsidRPr="00CF02FE" w:rsidRDefault="006E6401" w:rsidP="004A2600">
      <w:pPr>
        <w:pStyle w:val="Heading4"/>
        <w:keepNext w:val="0"/>
        <w:tabs>
          <w:tab w:val="center" w:pos="5100"/>
          <w:tab w:val="center" w:pos="5700"/>
          <w:tab w:val="center" w:pos="6400"/>
          <w:tab w:val="center" w:pos="7100"/>
          <w:tab w:val="center" w:pos="7800"/>
          <w:tab w:val="center" w:pos="8600"/>
        </w:tabs>
        <w:spacing w:before="120" w:line="240" w:lineRule="exact"/>
        <w:ind w:right="141"/>
        <w:jc w:val="left"/>
        <w:rPr>
          <w:rFonts w:cs="Arial"/>
          <w:b w:val="0"/>
          <w:sz w:val="18"/>
          <w:szCs w:val="18"/>
        </w:rPr>
      </w:pPr>
      <w:r w:rsidRPr="00CF02FE">
        <w:rPr>
          <w:rFonts w:cs="Arial"/>
          <w:b w:val="0"/>
          <w:sz w:val="18"/>
          <w:szCs w:val="18"/>
        </w:rPr>
        <w:t xml:space="preserve">7. Overall I am satisfied with this course. </w:t>
      </w:r>
      <w:r w:rsidRPr="00CF02FE">
        <w:rPr>
          <w:rFonts w:cs="Arial"/>
          <w:b w:val="0"/>
          <w:sz w:val="18"/>
          <w:szCs w:val="18"/>
        </w:rPr>
        <w:tab/>
      </w:r>
      <w:r w:rsidRPr="00CF02FE">
        <w:rPr>
          <w:rFonts w:cs="Arial"/>
          <w:b w:val="0"/>
          <w:sz w:val="32"/>
          <w:szCs w:val="32"/>
        </w:rPr>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r w:rsidRPr="00CF02FE">
        <w:rPr>
          <w:rFonts w:cs="Arial"/>
          <w:b w:val="0"/>
          <w:sz w:val="32"/>
          <w:szCs w:val="32"/>
        </w:rPr>
        <w:tab/>
        <w:t>□</w:t>
      </w:r>
    </w:p>
    <w:p w14:paraId="6B197E34" w14:textId="77777777" w:rsidR="006E6401" w:rsidRPr="00CF02FE" w:rsidRDefault="006E6401" w:rsidP="004A2600">
      <w:pPr>
        <w:ind w:right="141"/>
        <w:rPr>
          <w:rFonts w:cs="Arial"/>
          <w:sz w:val="18"/>
          <w:szCs w:val="18"/>
        </w:rPr>
      </w:pPr>
    </w:p>
    <w:p w14:paraId="4C0B71C6" w14:textId="77777777" w:rsidR="006E6401" w:rsidRPr="00CF02FE" w:rsidRDefault="006E6401" w:rsidP="004A2600">
      <w:pPr>
        <w:ind w:right="141"/>
        <w:rPr>
          <w:rFonts w:cs="Arial"/>
          <w:sz w:val="18"/>
          <w:szCs w:val="18"/>
        </w:rPr>
      </w:pPr>
    </w:p>
    <w:p w14:paraId="6E188D85" w14:textId="77777777" w:rsidR="006E6401" w:rsidRPr="00CF02FE" w:rsidRDefault="006E6401" w:rsidP="004A2600">
      <w:pPr>
        <w:ind w:right="141"/>
        <w:rPr>
          <w:rFonts w:cs="Arial"/>
        </w:rPr>
      </w:pPr>
      <w:r w:rsidRPr="00CF02FE">
        <w:rPr>
          <w:rFonts w:cs="Arial"/>
          <w:sz w:val="18"/>
          <w:szCs w:val="18"/>
        </w:rPr>
        <w:t>8. If you wish to make further comments about this course, please use the space below</w:t>
      </w:r>
      <w:r w:rsidRPr="00CF02FE">
        <w:rPr>
          <w:rFonts w:cs="Arial"/>
          <w:b/>
          <w:sz w:val="18"/>
          <w:szCs w:val="18"/>
        </w:rPr>
        <w:t>.</w:t>
      </w:r>
    </w:p>
    <w:p w14:paraId="3EFA2A4B" w14:textId="77777777" w:rsidR="006E6401" w:rsidRPr="00CF02FE" w:rsidRDefault="006E6401" w:rsidP="004A2600">
      <w:pPr>
        <w:ind w:right="141"/>
        <w:jc w:val="center"/>
        <w:rPr>
          <w:rFonts w:cs="Arial"/>
          <w:b/>
        </w:rPr>
      </w:pPr>
    </w:p>
    <w:p w14:paraId="1E354635" w14:textId="77777777" w:rsidR="006E6401" w:rsidRPr="00CF02FE" w:rsidRDefault="006E6401" w:rsidP="004A2600">
      <w:pPr>
        <w:pBdr>
          <w:top w:val="single" w:sz="4" w:space="1" w:color="auto"/>
          <w:left w:val="single" w:sz="4" w:space="4" w:color="auto"/>
          <w:bottom w:val="single" w:sz="4" w:space="1" w:color="auto"/>
          <w:right w:val="single" w:sz="4" w:space="4" w:color="auto"/>
        </w:pBdr>
        <w:ind w:right="141"/>
        <w:jc w:val="center"/>
        <w:rPr>
          <w:rFonts w:cs="Arial"/>
          <w:b/>
        </w:rPr>
      </w:pPr>
    </w:p>
    <w:p w14:paraId="7CD31340" w14:textId="77777777" w:rsidR="006E6401" w:rsidRPr="00CF02FE" w:rsidRDefault="006E6401" w:rsidP="004A2600">
      <w:pPr>
        <w:pBdr>
          <w:top w:val="single" w:sz="4" w:space="1" w:color="auto"/>
          <w:left w:val="single" w:sz="4" w:space="4" w:color="auto"/>
          <w:bottom w:val="single" w:sz="4" w:space="1" w:color="auto"/>
          <w:right w:val="single" w:sz="4" w:space="4" w:color="auto"/>
        </w:pBdr>
        <w:ind w:right="141"/>
        <w:jc w:val="center"/>
        <w:rPr>
          <w:rFonts w:cs="Arial"/>
          <w:b/>
        </w:rPr>
      </w:pPr>
    </w:p>
    <w:p w14:paraId="489680B3" w14:textId="77777777" w:rsidR="006E6401" w:rsidRPr="00CF02FE" w:rsidRDefault="006E6401" w:rsidP="004A2600">
      <w:pPr>
        <w:pBdr>
          <w:top w:val="single" w:sz="4" w:space="1" w:color="auto"/>
          <w:left w:val="single" w:sz="4" w:space="4" w:color="auto"/>
          <w:bottom w:val="single" w:sz="4" w:space="1" w:color="auto"/>
          <w:right w:val="single" w:sz="4" w:space="4" w:color="auto"/>
        </w:pBdr>
        <w:ind w:right="141"/>
        <w:jc w:val="center"/>
        <w:rPr>
          <w:rFonts w:cs="Arial"/>
          <w:b/>
        </w:rPr>
      </w:pPr>
    </w:p>
    <w:p w14:paraId="50D43602" w14:textId="77777777" w:rsidR="006E6401" w:rsidRPr="00CF02FE" w:rsidRDefault="006E6401" w:rsidP="004A2600">
      <w:pPr>
        <w:pBdr>
          <w:top w:val="single" w:sz="4" w:space="1" w:color="auto"/>
          <w:left w:val="single" w:sz="4" w:space="4" w:color="auto"/>
          <w:bottom w:val="single" w:sz="4" w:space="1" w:color="auto"/>
          <w:right w:val="single" w:sz="4" w:space="4" w:color="auto"/>
        </w:pBdr>
        <w:ind w:right="141"/>
        <w:jc w:val="center"/>
        <w:rPr>
          <w:rFonts w:cs="Arial"/>
          <w:b/>
        </w:rPr>
      </w:pPr>
    </w:p>
    <w:p w14:paraId="7828C28A" w14:textId="77777777" w:rsidR="006E6401" w:rsidRPr="00CF02FE" w:rsidRDefault="006E6401" w:rsidP="004A2600">
      <w:pPr>
        <w:pBdr>
          <w:top w:val="single" w:sz="4" w:space="1" w:color="auto"/>
          <w:left w:val="single" w:sz="4" w:space="4" w:color="auto"/>
          <w:bottom w:val="single" w:sz="4" w:space="1" w:color="auto"/>
          <w:right w:val="single" w:sz="4" w:space="4" w:color="auto"/>
        </w:pBdr>
        <w:ind w:right="141"/>
        <w:jc w:val="center"/>
        <w:rPr>
          <w:rFonts w:cs="Arial"/>
          <w:b/>
        </w:rPr>
      </w:pPr>
    </w:p>
    <w:p w14:paraId="4EBC23D7" w14:textId="77777777" w:rsidR="006E6401" w:rsidRPr="00CF02FE" w:rsidRDefault="006E6401" w:rsidP="004A2600">
      <w:pPr>
        <w:pBdr>
          <w:top w:val="single" w:sz="4" w:space="1" w:color="auto"/>
          <w:left w:val="single" w:sz="4" w:space="4" w:color="auto"/>
          <w:bottom w:val="single" w:sz="4" w:space="1" w:color="auto"/>
          <w:right w:val="single" w:sz="4" w:space="4" w:color="auto"/>
        </w:pBdr>
        <w:ind w:right="141"/>
        <w:jc w:val="center"/>
        <w:rPr>
          <w:rFonts w:cs="Arial"/>
          <w:b/>
        </w:rPr>
      </w:pPr>
    </w:p>
    <w:p w14:paraId="22B7C4C0" w14:textId="77777777" w:rsidR="00FB3389" w:rsidRPr="00CF02FE" w:rsidRDefault="00FB3389" w:rsidP="004A2600">
      <w:pPr>
        <w:pBdr>
          <w:top w:val="single" w:sz="4" w:space="1" w:color="auto"/>
          <w:left w:val="single" w:sz="4" w:space="4" w:color="auto"/>
          <w:bottom w:val="single" w:sz="4" w:space="1" w:color="auto"/>
          <w:right w:val="single" w:sz="4" w:space="4" w:color="auto"/>
        </w:pBdr>
        <w:ind w:right="141"/>
        <w:jc w:val="center"/>
        <w:rPr>
          <w:rFonts w:cs="Arial"/>
          <w:b/>
        </w:rPr>
      </w:pPr>
    </w:p>
    <w:p w14:paraId="7F03C4D3" w14:textId="77777777" w:rsidR="00FB3389" w:rsidRPr="00CF02FE" w:rsidRDefault="00FB3389" w:rsidP="004A2600">
      <w:pPr>
        <w:pBdr>
          <w:top w:val="single" w:sz="4" w:space="1" w:color="auto"/>
          <w:left w:val="single" w:sz="4" w:space="4" w:color="auto"/>
          <w:bottom w:val="single" w:sz="4" w:space="1" w:color="auto"/>
          <w:right w:val="single" w:sz="4" w:space="4" w:color="auto"/>
        </w:pBdr>
        <w:ind w:right="141"/>
        <w:jc w:val="center"/>
        <w:rPr>
          <w:rFonts w:cs="Arial"/>
          <w:b/>
        </w:rPr>
      </w:pPr>
    </w:p>
    <w:p w14:paraId="4EA2D301" w14:textId="77777777" w:rsidR="00FB3389" w:rsidRPr="00CF02FE" w:rsidRDefault="00FB3389" w:rsidP="004A2600">
      <w:pPr>
        <w:pBdr>
          <w:top w:val="single" w:sz="4" w:space="1" w:color="auto"/>
          <w:left w:val="single" w:sz="4" w:space="4" w:color="auto"/>
          <w:bottom w:val="single" w:sz="4" w:space="1" w:color="auto"/>
          <w:right w:val="single" w:sz="4" w:space="4" w:color="auto"/>
        </w:pBdr>
        <w:ind w:right="141"/>
        <w:jc w:val="center"/>
        <w:rPr>
          <w:rFonts w:cs="Arial"/>
          <w:b/>
        </w:rPr>
      </w:pPr>
    </w:p>
    <w:p w14:paraId="5785AD0C" w14:textId="77777777" w:rsidR="00FB3389" w:rsidRPr="00CF02FE" w:rsidRDefault="00FB3389" w:rsidP="004A2600">
      <w:pPr>
        <w:pBdr>
          <w:top w:val="single" w:sz="4" w:space="1" w:color="auto"/>
          <w:left w:val="single" w:sz="4" w:space="4" w:color="auto"/>
          <w:bottom w:val="single" w:sz="4" w:space="1" w:color="auto"/>
          <w:right w:val="single" w:sz="4" w:space="4" w:color="auto"/>
        </w:pBdr>
        <w:ind w:right="141"/>
        <w:jc w:val="center"/>
        <w:rPr>
          <w:rFonts w:cs="Arial"/>
          <w:b/>
        </w:rPr>
      </w:pPr>
    </w:p>
    <w:p w14:paraId="3E4C7D7A" w14:textId="77777777" w:rsidR="006E6401" w:rsidRPr="00CF02FE" w:rsidRDefault="006E6401" w:rsidP="004A2600">
      <w:pPr>
        <w:ind w:right="141"/>
        <w:rPr>
          <w:rFonts w:cs="Arial"/>
          <w:b/>
        </w:rPr>
      </w:pPr>
      <w:r w:rsidRPr="00CF02FE">
        <w:rPr>
          <w:rFonts w:cs="Arial"/>
          <w:b/>
        </w:rPr>
        <w:br w:type="page"/>
      </w:r>
    </w:p>
    <w:p w14:paraId="17767C2D" w14:textId="77777777" w:rsidR="00B40104" w:rsidRPr="00CF02FE" w:rsidRDefault="00B40104" w:rsidP="004A2600">
      <w:pPr>
        <w:ind w:right="141"/>
        <w:rPr>
          <w:rFonts w:cs="Arial"/>
          <w:b/>
          <w:sz w:val="28"/>
          <w:szCs w:val="28"/>
        </w:rPr>
        <w:sectPr w:rsidR="00B40104" w:rsidRPr="00CF02FE" w:rsidSect="005F77D6">
          <w:pgSz w:w="11907" w:h="16840" w:code="9"/>
          <w:pgMar w:top="1134" w:right="1418" w:bottom="1134" w:left="1418" w:header="567" w:footer="567" w:gutter="0"/>
          <w:pgNumType w:fmt="lowerRoman"/>
          <w:cols w:space="720"/>
        </w:sectPr>
      </w:pPr>
    </w:p>
    <w:p w14:paraId="37868F6F" w14:textId="77777777" w:rsidR="000A6A99" w:rsidRPr="00CF1646" w:rsidRDefault="004B6E98" w:rsidP="004A2600">
      <w:pPr>
        <w:ind w:right="141"/>
        <w:jc w:val="center"/>
        <w:rPr>
          <w:rFonts w:cs="Arial"/>
          <w:b/>
          <w:sz w:val="28"/>
          <w:szCs w:val="28"/>
        </w:rPr>
      </w:pPr>
      <w:r w:rsidRPr="00CF1646">
        <w:rPr>
          <w:rFonts w:cs="Arial"/>
          <w:b/>
          <w:sz w:val="28"/>
          <w:szCs w:val="28"/>
        </w:rPr>
        <w:lastRenderedPageBreak/>
        <w:t>Science and Patient c</w:t>
      </w:r>
      <w:r w:rsidR="00417566" w:rsidRPr="00CF1646">
        <w:rPr>
          <w:rFonts w:cs="Arial"/>
          <w:b/>
          <w:sz w:val="28"/>
          <w:szCs w:val="28"/>
        </w:rPr>
        <w:t>ourse</w:t>
      </w:r>
    </w:p>
    <w:p w14:paraId="40395AEF" w14:textId="77777777" w:rsidR="000A6A99" w:rsidRPr="00CF1646" w:rsidRDefault="000A6A99" w:rsidP="004A2600">
      <w:pPr>
        <w:ind w:right="141"/>
        <w:rPr>
          <w:rFonts w:cs="Arial"/>
          <w:b/>
          <w:sz w:val="28"/>
          <w:szCs w:val="28"/>
        </w:rPr>
      </w:pPr>
    </w:p>
    <w:p w14:paraId="736252D8" w14:textId="77777777" w:rsidR="006537B3" w:rsidRPr="006B0D55" w:rsidRDefault="006537B3" w:rsidP="004A2600">
      <w:pPr>
        <w:ind w:right="141"/>
        <w:jc w:val="center"/>
        <w:rPr>
          <w:rFonts w:cs="Arial"/>
          <w:b/>
          <w:sz w:val="28"/>
          <w:szCs w:val="28"/>
        </w:rPr>
      </w:pPr>
      <w:r w:rsidRPr="006B0D55">
        <w:rPr>
          <w:rFonts w:cs="Arial"/>
          <w:b/>
          <w:sz w:val="28"/>
          <w:szCs w:val="28"/>
        </w:rPr>
        <w:t>Introduction</w:t>
      </w:r>
    </w:p>
    <w:p w14:paraId="1E112860" w14:textId="77777777" w:rsidR="007151E5" w:rsidRPr="00CF02FE" w:rsidRDefault="007151E5" w:rsidP="004A2600">
      <w:pPr>
        <w:ind w:right="141"/>
        <w:rPr>
          <w:rFonts w:cs="Arial"/>
        </w:rPr>
      </w:pPr>
    </w:p>
    <w:p w14:paraId="1346A0C0" w14:textId="2425582A" w:rsidR="00ED1E16" w:rsidRPr="00CF02FE" w:rsidRDefault="00ED1E16" w:rsidP="004B6E98">
      <w:pPr>
        <w:ind w:right="141"/>
        <w:rPr>
          <w:rFonts w:cs="Arial"/>
        </w:rPr>
      </w:pPr>
      <w:r w:rsidRPr="00CF02FE">
        <w:rPr>
          <w:rFonts w:cs="Arial"/>
        </w:rPr>
        <w:t xml:space="preserve">Science and Patient has </w:t>
      </w:r>
      <w:r w:rsidR="00BE617F">
        <w:rPr>
          <w:rFonts w:cs="Arial"/>
        </w:rPr>
        <w:t xml:space="preserve">14 </w:t>
      </w:r>
      <w:r w:rsidRPr="00CF02FE">
        <w:rPr>
          <w:rFonts w:cs="Arial"/>
        </w:rPr>
        <w:t>sessions in the Autumn term,</w:t>
      </w:r>
      <w:r w:rsidR="00E12EDE" w:rsidRPr="00CF02FE">
        <w:rPr>
          <w:rFonts w:cs="Arial"/>
        </w:rPr>
        <w:t xml:space="preserve"> </w:t>
      </w:r>
      <w:r w:rsidR="00BE617F">
        <w:rPr>
          <w:rFonts w:cs="Arial"/>
        </w:rPr>
        <w:t xml:space="preserve">one </w:t>
      </w:r>
      <w:r w:rsidRPr="00CF02FE">
        <w:rPr>
          <w:rFonts w:cs="Arial"/>
        </w:rPr>
        <w:t xml:space="preserve">session in the Spring term, and then occupies seven weeks in the </w:t>
      </w:r>
      <w:r w:rsidR="00BE617F">
        <w:rPr>
          <w:rFonts w:cs="Arial"/>
        </w:rPr>
        <w:t>S</w:t>
      </w:r>
      <w:r w:rsidRPr="00CF02FE">
        <w:rPr>
          <w:rFonts w:cs="Arial"/>
        </w:rPr>
        <w:t>ummer in May and June</w:t>
      </w:r>
      <w:r w:rsidR="00E12EDE">
        <w:rPr>
          <w:rFonts w:cs="Arial"/>
        </w:rPr>
        <w:t xml:space="preserve">.  During the Summer term there will be an in-course assessment </w:t>
      </w:r>
      <w:r w:rsidR="00CD0CE2">
        <w:rPr>
          <w:rFonts w:cs="Arial"/>
        </w:rPr>
        <w:t xml:space="preserve">exercise </w:t>
      </w:r>
      <w:r w:rsidR="00E12EDE">
        <w:rPr>
          <w:rFonts w:cs="Arial"/>
        </w:rPr>
        <w:t>and</w:t>
      </w:r>
      <w:r w:rsidRPr="00CF02FE">
        <w:rPr>
          <w:rFonts w:cs="Arial"/>
        </w:rPr>
        <w:t xml:space="preserve"> an exam at the end</w:t>
      </w:r>
      <w:r w:rsidR="00E12EDE">
        <w:rPr>
          <w:rFonts w:cs="Arial"/>
        </w:rPr>
        <w:t>.</w:t>
      </w:r>
      <w:r w:rsidRPr="00CF02FE">
        <w:rPr>
          <w:rFonts w:cs="Arial"/>
        </w:rPr>
        <w:t xml:space="preserve"> The main purpose</w:t>
      </w:r>
      <w:r w:rsidR="00E12EDE">
        <w:rPr>
          <w:rFonts w:cs="Arial"/>
        </w:rPr>
        <w:t>s</w:t>
      </w:r>
      <w:r w:rsidRPr="00CF02FE">
        <w:rPr>
          <w:rFonts w:cs="Arial"/>
        </w:rPr>
        <w:t xml:space="preserve"> of this course </w:t>
      </w:r>
      <w:r w:rsidR="00E12EDE">
        <w:rPr>
          <w:rFonts w:cs="Arial"/>
        </w:rPr>
        <w:t>are</w:t>
      </w:r>
      <w:r w:rsidR="00E12EDE" w:rsidRPr="00CF02FE">
        <w:rPr>
          <w:rFonts w:cs="Arial"/>
        </w:rPr>
        <w:t xml:space="preserve"> </w:t>
      </w:r>
      <w:r w:rsidRPr="00CF02FE">
        <w:rPr>
          <w:rFonts w:cs="Arial"/>
        </w:rPr>
        <w:t>to prepare you for clinical work in year 3, and to foster critical appraisal</w:t>
      </w:r>
      <w:r w:rsidR="00E12EDE">
        <w:rPr>
          <w:rFonts w:cs="Arial"/>
        </w:rPr>
        <w:t xml:space="preserve"> skills</w:t>
      </w:r>
      <w:r w:rsidRPr="00CF02FE">
        <w:rPr>
          <w:rFonts w:cs="Arial"/>
        </w:rPr>
        <w:t>, which we hope you will use in your everyday learning</w:t>
      </w:r>
      <w:r w:rsidR="00E12EDE">
        <w:rPr>
          <w:rFonts w:cs="Arial"/>
        </w:rPr>
        <w:t>, but will be particularly important as you move into the BSc in year 4</w:t>
      </w:r>
      <w:r w:rsidRPr="00CF02FE">
        <w:rPr>
          <w:rFonts w:cs="Arial"/>
        </w:rPr>
        <w:t>.</w:t>
      </w:r>
    </w:p>
    <w:p w14:paraId="1791B03B" w14:textId="77777777" w:rsidR="00ED1E16" w:rsidRPr="00CF02FE" w:rsidRDefault="00ED1E16" w:rsidP="004B6E98">
      <w:pPr>
        <w:ind w:right="141"/>
        <w:rPr>
          <w:rFonts w:cs="Arial"/>
        </w:rPr>
      </w:pPr>
    </w:p>
    <w:p w14:paraId="030CB7FC" w14:textId="212E5890" w:rsidR="00ED1E16" w:rsidRPr="00CF02FE" w:rsidRDefault="00ED1E16" w:rsidP="004B6E98">
      <w:pPr>
        <w:ind w:right="141"/>
        <w:rPr>
          <w:rFonts w:cs="Arial"/>
        </w:rPr>
      </w:pPr>
      <w:r w:rsidRPr="00CF02FE">
        <w:rPr>
          <w:rFonts w:cs="Arial"/>
        </w:rPr>
        <w:t>Critical appraisal applies both to basic science and clinical medicine. Students need to decide for themselves whether the conclusions drawn from evidence that may be presented in a publication are acceptable.</w:t>
      </w:r>
      <w:r w:rsidR="005220DC">
        <w:rPr>
          <w:rFonts w:cs="Arial"/>
        </w:rPr>
        <w:t xml:space="preserve"> </w:t>
      </w:r>
      <w:r w:rsidRPr="00CF02FE">
        <w:rPr>
          <w:rFonts w:cs="Arial"/>
        </w:rPr>
        <w:t>This course will both enable students to review clinical data and science with a critical eye, but will also be the beginning of encouraging some of you to</w:t>
      </w:r>
      <w:r w:rsidR="005220DC">
        <w:rPr>
          <w:rFonts w:cs="Arial"/>
        </w:rPr>
        <w:t xml:space="preserve"> </w:t>
      </w:r>
      <w:r w:rsidRPr="00CF02FE">
        <w:rPr>
          <w:rFonts w:cs="Arial"/>
        </w:rPr>
        <w:t>become clinical scientists of the future.</w:t>
      </w:r>
      <w:r w:rsidR="005220DC">
        <w:rPr>
          <w:rFonts w:cs="Arial"/>
        </w:rPr>
        <w:t xml:space="preserve"> </w:t>
      </w:r>
    </w:p>
    <w:p w14:paraId="19FB0355" w14:textId="77777777" w:rsidR="00ED1E16" w:rsidRPr="00CF02FE" w:rsidRDefault="00ED1E16" w:rsidP="004B6E98">
      <w:pPr>
        <w:ind w:right="141"/>
        <w:rPr>
          <w:rFonts w:cs="Arial"/>
        </w:rPr>
      </w:pPr>
    </w:p>
    <w:p w14:paraId="4DBBA3FB" w14:textId="14FDA741" w:rsidR="00E677A0" w:rsidRPr="00CF02FE" w:rsidRDefault="00087D31" w:rsidP="004B6E98">
      <w:pPr>
        <w:ind w:right="141"/>
        <w:rPr>
          <w:rFonts w:cs="Arial"/>
        </w:rPr>
      </w:pPr>
      <w:r w:rsidRPr="00CF02FE">
        <w:rPr>
          <w:rFonts w:cs="Arial"/>
        </w:rPr>
        <w:t>The final term integrates clinical topics with literature review</w:t>
      </w:r>
      <w:r>
        <w:rPr>
          <w:rFonts w:cs="Arial"/>
        </w:rPr>
        <w:t>, but you will receive more information about that later</w:t>
      </w:r>
      <w:r w:rsidRPr="00CF02FE">
        <w:rPr>
          <w:rFonts w:cs="Arial"/>
        </w:rPr>
        <w:t xml:space="preserve">. </w:t>
      </w:r>
      <w:r>
        <w:rPr>
          <w:rFonts w:cs="Arial"/>
        </w:rPr>
        <w:t xml:space="preserve"> </w:t>
      </w:r>
      <w:r w:rsidR="00ED1E16" w:rsidRPr="00CF02FE">
        <w:rPr>
          <w:rFonts w:cs="Arial"/>
        </w:rPr>
        <w:t>This term will focus on being</w:t>
      </w:r>
      <w:r w:rsidR="00E677A0" w:rsidRPr="00CF02FE">
        <w:rPr>
          <w:rFonts w:cs="Arial"/>
        </w:rPr>
        <w:t xml:space="preserve"> able to review the literature and interpret data and statistics that </w:t>
      </w:r>
      <w:r w:rsidR="00C76F3A" w:rsidRPr="00CF02FE">
        <w:rPr>
          <w:rFonts w:cs="Arial"/>
        </w:rPr>
        <w:t>appear</w:t>
      </w:r>
      <w:r w:rsidR="00E677A0" w:rsidRPr="00CF02FE">
        <w:rPr>
          <w:rFonts w:cs="Arial"/>
        </w:rPr>
        <w:t xml:space="preserve"> in papers. </w:t>
      </w:r>
      <w:r w:rsidR="00CF1646" w:rsidRPr="00087D31">
        <w:rPr>
          <w:rFonts w:cs="Arial"/>
        </w:rPr>
        <w:t xml:space="preserve">You have a series of journal clubs to discuss the papers included in this guide. Each of the worksheets associated with these papers should be completed </w:t>
      </w:r>
      <w:r w:rsidR="00CF1646" w:rsidRPr="00087D31">
        <w:rPr>
          <w:rFonts w:cs="Arial"/>
          <w:b/>
        </w:rPr>
        <w:t>before</w:t>
      </w:r>
      <w:r w:rsidR="00CF1646" w:rsidRPr="00087D31">
        <w:rPr>
          <w:rFonts w:cs="Arial"/>
        </w:rPr>
        <w:t xml:space="preserve"> the session, and you should be able to give a brief summary of the paper at the beginning of the tutorial so you are fully prepared – this will facilitate discussion and ensure that you get the most out of the journal clubs.</w:t>
      </w:r>
      <w:r w:rsidR="00CF1646">
        <w:rPr>
          <w:rFonts w:cs="Arial"/>
        </w:rPr>
        <w:t xml:space="preserve">  So, b</w:t>
      </w:r>
      <w:r w:rsidR="00E677A0" w:rsidRPr="00CF02FE">
        <w:rPr>
          <w:rFonts w:cs="Arial"/>
        </w:rPr>
        <w:t xml:space="preserve">y the end of the course, you will be able to review literature with confidence, and you will also have written up a practical in the form of a publication, and hence will have some experience of actually writing a </w:t>
      </w:r>
      <w:r w:rsidR="004E3F37">
        <w:rPr>
          <w:rFonts w:cs="Arial"/>
        </w:rPr>
        <w:t>manuscript</w:t>
      </w:r>
      <w:r w:rsidR="00E677A0" w:rsidRPr="00CF02FE">
        <w:rPr>
          <w:rFonts w:cs="Arial"/>
        </w:rPr>
        <w:t xml:space="preserve">.  </w:t>
      </w:r>
    </w:p>
    <w:p w14:paraId="74DDEBEA" w14:textId="5E2D4493" w:rsidR="00A1338E" w:rsidRPr="001622F6" w:rsidRDefault="001622F6" w:rsidP="001622F6">
      <w:pPr>
        <w:ind w:right="141"/>
        <w:rPr>
          <w:rFonts w:cs="Arial"/>
        </w:rPr>
      </w:pPr>
      <w:r>
        <w:rPr>
          <w:rFonts w:cs="Arial"/>
        </w:rPr>
        <w:br w:type="page"/>
      </w:r>
      <w:r w:rsidR="00A1338E" w:rsidRPr="001622F6">
        <w:rPr>
          <w:b/>
          <w:sz w:val="28"/>
          <w:szCs w:val="28"/>
        </w:rPr>
        <w:lastRenderedPageBreak/>
        <w:t>Learning outcomes</w:t>
      </w:r>
      <w:r w:rsidR="00BE617F" w:rsidRPr="001622F6">
        <w:rPr>
          <w:b/>
          <w:sz w:val="28"/>
          <w:szCs w:val="28"/>
        </w:rPr>
        <w:t>; Autumn and Spring Term</w:t>
      </w:r>
    </w:p>
    <w:p w14:paraId="00B06B1F" w14:textId="77777777" w:rsidR="00A1338E" w:rsidRPr="00CF02FE" w:rsidRDefault="00A1338E" w:rsidP="004A2600">
      <w:pPr>
        <w:keepNext/>
        <w:ind w:right="141"/>
        <w:rPr>
          <w:rFonts w:cs="Arial"/>
          <w:color w:val="000000"/>
        </w:rPr>
      </w:pPr>
    </w:p>
    <w:p w14:paraId="2B20C4C5" w14:textId="0DCDE483" w:rsidR="00CD0CE2" w:rsidRDefault="00A1338E" w:rsidP="004A2600">
      <w:pPr>
        <w:numPr>
          <w:ilvl w:val="0"/>
          <w:numId w:val="1"/>
        </w:numPr>
        <w:spacing w:after="40"/>
        <w:ind w:left="0" w:right="141" w:firstLine="0"/>
        <w:rPr>
          <w:rFonts w:cs="Arial"/>
          <w:color w:val="000000"/>
        </w:rPr>
      </w:pPr>
      <w:r w:rsidRPr="00CF02FE">
        <w:rPr>
          <w:rFonts w:cs="Arial"/>
          <w:color w:val="000000"/>
        </w:rPr>
        <w:t>Demonstrate an in depth knowledge of each of the areas covered in the course</w:t>
      </w:r>
      <w:r w:rsidR="003512E6">
        <w:rPr>
          <w:rFonts w:cs="Arial"/>
          <w:color w:val="000000"/>
        </w:rPr>
        <w:t>.</w:t>
      </w:r>
    </w:p>
    <w:p w14:paraId="51D0097F" w14:textId="77777777" w:rsidR="00CD0CE2" w:rsidRDefault="00CD0CE2" w:rsidP="00087D31">
      <w:pPr>
        <w:spacing w:after="40"/>
        <w:ind w:right="141"/>
        <w:rPr>
          <w:rFonts w:cs="Arial"/>
          <w:color w:val="000000"/>
        </w:rPr>
      </w:pPr>
    </w:p>
    <w:p w14:paraId="0C877447" w14:textId="70EA4A88" w:rsidR="00CD0CE2" w:rsidRDefault="00CD0CE2" w:rsidP="004A2600">
      <w:pPr>
        <w:numPr>
          <w:ilvl w:val="0"/>
          <w:numId w:val="1"/>
        </w:numPr>
        <w:spacing w:after="40"/>
        <w:ind w:left="0" w:right="141" w:firstLine="0"/>
        <w:rPr>
          <w:rFonts w:cs="Arial"/>
          <w:color w:val="000000"/>
        </w:rPr>
      </w:pPr>
      <w:r>
        <w:rPr>
          <w:rFonts w:cs="Arial"/>
          <w:color w:val="000000"/>
        </w:rPr>
        <w:t>Critically appraise scientific literature</w:t>
      </w:r>
      <w:r w:rsidR="00BE617F">
        <w:rPr>
          <w:rFonts w:cs="Arial"/>
          <w:color w:val="000000"/>
        </w:rPr>
        <w:t xml:space="preserve"> and discuss your thoughts in small groups.</w:t>
      </w:r>
    </w:p>
    <w:p w14:paraId="0B0A2229" w14:textId="35E41CE4" w:rsidR="00A1338E" w:rsidRPr="00CF02FE" w:rsidRDefault="00A1338E" w:rsidP="00087D31">
      <w:pPr>
        <w:spacing w:after="40"/>
        <w:ind w:right="141"/>
        <w:rPr>
          <w:rFonts w:cs="Arial"/>
          <w:color w:val="000000"/>
        </w:rPr>
      </w:pPr>
    </w:p>
    <w:p w14:paraId="1ECD4495" w14:textId="2EC43102" w:rsidR="00A1338E" w:rsidRPr="00CF02FE" w:rsidRDefault="00A1338E" w:rsidP="004A2600">
      <w:pPr>
        <w:numPr>
          <w:ilvl w:val="0"/>
          <w:numId w:val="1"/>
        </w:numPr>
        <w:spacing w:after="160"/>
        <w:ind w:left="0" w:right="141" w:firstLine="0"/>
        <w:rPr>
          <w:rFonts w:cs="Arial"/>
          <w:color w:val="000000"/>
        </w:rPr>
      </w:pPr>
      <w:r w:rsidRPr="00CF02FE">
        <w:rPr>
          <w:rFonts w:cs="Arial"/>
          <w:color w:val="000000"/>
        </w:rPr>
        <w:t>Demonstrate the ability to add to the taught material of the course through self directed learning</w:t>
      </w:r>
      <w:r w:rsidR="003512E6">
        <w:rPr>
          <w:rFonts w:cs="Arial"/>
          <w:color w:val="000000"/>
        </w:rPr>
        <w:t>.</w:t>
      </w:r>
    </w:p>
    <w:p w14:paraId="2191FC0C" w14:textId="4ECC96E7" w:rsidR="00A1338E" w:rsidRPr="00CF02FE" w:rsidRDefault="003512E6" w:rsidP="004A2600">
      <w:pPr>
        <w:numPr>
          <w:ilvl w:val="0"/>
          <w:numId w:val="1"/>
        </w:numPr>
        <w:spacing w:after="160"/>
        <w:ind w:left="0" w:right="141" w:firstLine="0"/>
        <w:rPr>
          <w:rFonts w:cs="Arial"/>
          <w:color w:val="000000"/>
        </w:rPr>
      </w:pPr>
      <w:r>
        <w:rPr>
          <w:rFonts w:cs="Arial"/>
          <w:color w:val="000000"/>
        </w:rPr>
        <w:t>Demonstrate the ability to summarise material and write persuasively.</w:t>
      </w:r>
    </w:p>
    <w:p w14:paraId="787F0EE7" w14:textId="77777777" w:rsidR="004B6E98" w:rsidRPr="00CF02FE" w:rsidRDefault="004B6E98" w:rsidP="004B6E98">
      <w:pPr>
        <w:ind w:right="142"/>
        <w:rPr>
          <w:rFonts w:cs="Arial"/>
          <w:color w:val="000000"/>
        </w:rPr>
      </w:pPr>
    </w:p>
    <w:p w14:paraId="3D6BBD1D" w14:textId="77777777" w:rsidR="00B53044" w:rsidRPr="00CF02FE" w:rsidRDefault="00B53044" w:rsidP="004A2600">
      <w:pPr>
        <w:ind w:right="141"/>
        <w:rPr>
          <w:b/>
          <w:sz w:val="28"/>
          <w:szCs w:val="28"/>
        </w:rPr>
      </w:pPr>
      <w:r w:rsidRPr="00CF02FE">
        <w:rPr>
          <w:b/>
          <w:sz w:val="28"/>
          <w:szCs w:val="28"/>
        </w:rPr>
        <w:t>Mapping and learning objectives:</w:t>
      </w:r>
    </w:p>
    <w:p w14:paraId="6942CB7D" w14:textId="77777777" w:rsidR="00B53044" w:rsidRPr="00CF02FE" w:rsidRDefault="00B53044" w:rsidP="004A2600">
      <w:pPr>
        <w:ind w:right="141"/>
        <w:rPr>
          <w:b/>
          <w:sz w:val="28"/>
          <w:szCs w:val="28"/>
        </w:rPr>
      </w:pPr>
    </w:p>
    <w:p w14:paraId="42855EF7" w14:textId="020130A3" w:rsidR="00587A04" w:rsidRPr="009C55FC" w:rsidRDefault="00B53044" w:rsidP="004A2600">
      <w:pPr>
        <w:ind w:right="141"/>
        <w:rPr>
          <w:rFonts w:cs="Arial"/>
          <w:b/>
          <w:bCs/>
          <w:color w:val="000000"/>
          <w:szCs w:val="22"/>
          <w:lang w:eastAsia="en-GB"/>
        </w:rPr>
      </w:pPr>
      <w:r w:rsidRPr="003512E6">
        <w:rPr>
          <w:rFonts w:cs="Arial"/>
          <w:b/>
          <w:bCs/>
          <w:color w:val="000000"/>
          <w:szCs w:val="22"/>
          <w:lang w:eastAsia="en-GB"/>
        </w:rPr>
        <w:t xml:space="preserve">Learning Objectives with </w:t>
      </w:r>
      <w:r w:rsidR="00E909A3" w:rsidRPr="003512E6">
        <w:rPr>
          <w:rFonts w:cs="Arial"/>
          <w:b/>
          <w:bCs/>
          <w:color w:val="000000"/>
          <w:szCs w:val="22"/>
          <w:lang w:eastAsia="en-GB"/>
        </w:rPr>
        <w:t>14</w:t>
      </w:r>
      <w:r w:rsidR="004E3F37" w:rsidRPr="003512E6">
        <w:rPr>
          <w:rFonts w:cs="Arial"/>
          <w:b/>
          <w:bCs/>
          <w:color w:val="000000"/>
          <w:szCs w:val="22"/>
          <w:lang w:eastAsia="en-GB"/>
        </w:rPr>
        <w:t xml:space="preserve"> </w:t>
      </w:r>
      <w:r w:rsidRPr="003512E6">
        <w:rPr>
          <w:rFonts w:cs="Arial"/>
          <w:b/>
          <w:bCs/>
          <w:color w:val="000000"/>
          <w:szCs w:val="22"/>
          <w:lang w:eastAsia="en-GB"/>
        </w:rPr>
        <w:t xml:space="preserve">sessions in October and November </w:t>
      </w:r>
      <w:r w:rsidR="0025717C" w:rsidRPr="003512E6">
        <w:rPr>
          <w:rFonts w:cs="Arial"/>
          <w:b/>
          <w:bCs/>
          <w:color w:val="000000"/>
          <w:szCs w:val="22"/>
          <w:lang w:eastAsia="en-GB"/>
        </w:rPr>
        <w:t>2012</w:t>
      </w:r>
      <w:r w:rsidRPr="003512E6">
        <w:rPr>
          <w:rFonts w:cs="Arial"/>
          <w:b/>
          <w:bCs/>
          <w:color w:val="000000"/>
          <w:szCs w:val="22"/>
          <w:lang w:eastAsia="en-GB"/>
        </w:rPr>
        <w:t xml:space="preserve">, </w:t>
      </w:r>
      <w:r w:rsidR="00E909A3" w:rsidRPr="003512E6">
        <w:rPr>
          <w:rFonts w:cs="Arial"/>
          <w:b/>
          <w:bCs/>
          <w:color w:val="000000"/>
          <w:szCs w:val="22"/>
          <w:lang w:eastAsia="en-GB"/>
        </w:rPr>
        <w:t>1</w:t>
      </w:r>
      <w:r w:rsidR="0025717C" w:rsidRPr="003512E6">
        <w:rPr>
          <w:rFonts w:cs="Arial"/>
          <w:b/>
          <w:bCs/>
          <w:color w:val="000000"/>
          <w:szCs w:val="22"/>
          <w:lang w:eastAsia="en-GB"/>
        </w:rPr>
        <w:t xml:space="preserve"> in January 2013, </w:t>
      </w:r>
      <w:r w:rsidRPr="003512E6">
        <w:rPr>
          <w:rFonts w:cs="Arial"/>
          <w:b/>
          <w:bCs/>
          <w:color w:val="000000"/>
          <w:szCs w:val="22"/>
          <w:lang w:eastAsia="en-GB"/>
        </w:rPr>
        <w:t xml:space="preserve">and then a </w:t>
      </w:r>
      <w:r w:rsidR="00295F8B" w:rsidRPr="009C55FC">
        <w:rPr>
          <w:rFonts w:cs="Arial"/>
          <w:b/>
          <w:bCs/>
          <w:color w:val="000000"/>
          <w:szCs w:val="22"/>
          <w:lang w:eastAsia="en-GB"/>
        </w:rPr>
        <w:t>7</w:t>
      </w:r>
      <w:r w:rsidR="0025717C" w:rsidRPr="009C55FC">
        <w:rPr>
          <w:rFonts w:cs="Arial"/>
          <w:b/>
          <w:bCs/>
          <w:color w:val="000000"/>
          <w:szCs w:val="22"/>
          <w:lang w:eastAsia="en-GB"/>
        </w:rPr>
        <w:t xml:space="preserve"> </w:t>
      </w:r>
      <w:r w:rsidRPr="009C55FC">
        <w:rPr>
          <w:rFonts w:cs="Arial"/>
          <w:b/>
          <w:bCs/>
          <w:color w:val="000000"/>
          <w:szCs w:val="22"/>
          <w:lang w:eastAsia="en-GB"/>
        </w:rPr>
        <w:t xml:space="preserve">week course from May to June </w:t>
      </w:r>
      <w:r w:rsidR="0025717C" w:rsidRPr="009C55FC">
        <w:rPr>
          <w:rFonts w:cs="Arial"/>
          <w:b/>
          <w:bCs/>
          <w:color w:val="000000"/>
          <w:szCs w:val="22"/>
          <w:lang w:eastAsia="en-GB"/>
        </w:rPr>
        <w:t>2013</w:t>
      </w:r>
      <w:r w:rsidRPr="009C55FC">
        <w:rPr>
          <w:rFonts w:cs="Arial"/>
          <w:b/>
          <w:bCs/>
          <w:color w:val="000000"/>
          <w:szCs w:val="22"/>
          <w:lang w:eastAsia="en-GB"/>
        </w:rPr>
        <w:t>.</w:t>
      </w:r>
    </w:p>
    <w:p w14:paraId="1198FA6E" w14:textId="77777777" w:rsidR="00B53044" w:rsidRPr="005146EB" w:rsidRDefault="00B53044" w:rsidP="004A2600">
      <w:pPr>
        <w:ind w:right="141"/>
        <w:rPr>
          <w:rFonts w:cs="Arial"/>
          <w:szCs w:val="22"/>
          <w:lang w:eastAsia="en-GB"/>
        </w:rPr>
      </w:pPr>
      <w:r w:rsidRPr="005146EB">
        <w:rPr>
          <w:rFonts w:cs="Arial"/>
          <w:color w:val="000000"/>
          <w:szCs w:val="22"/>
          <w:lang w:eastAsia="en-GB"/>
        </w:rPr>
        <w:t xml:space="preserve">By the end of the science and patient course students should: </w:t>
      </w:r>
    </w:p>
    <w:p w14:paraId="34CC197D" w14:textId="77777777" w:rsidR="00B53044" w:rsidRPr="001B6C07" w:rsidRDefault="00E83EC8" w:rsidP="004A2600">
      <w:pPr>
        <w:spacing w:before="100" w:beforeAutospacing="1"/>
        <w:ind w:right="141"/>
        <w:rPr>
          <w:rFonts w:cs="Arial"/>
          <w:b/>
          <w:color w:val="000000" w:themeColor="text1"/>
          <w:szCs w:val="22"/>
          <w:lang w:eastAsia="en-GB"/>
        </w:rPr>
      </w:pPr>
      <w:r w:rsidRPr="001B6C07">
        <w:rPr>
          <w:rFonts w:cs="Arial"/>
          <w:b/>
          <w:color w:val="000000" w:themeColor="text1"/>
          <w:szCs w:val="22"/>
          <w:lang w:eastAsia="en-GB"/>
        </w:rPr>
        <w:t xml:space="preserve">1. </w:t>
      </w:r>
      <w:r w:rsidR="00B53044" w:rsidRPr="001B6C07">
        <w:rPr>
          <w:rFonts w:cs="Arial"/>
          <w:b/>
          <w:color w:val="000000" w:themeColor="text1"/>
          <w:szCs w:val="22"/>
          <w:lang w:eastAsia="en-GB"/>
        </w:rPr>
        <w:t xml:space="preserve">Analyse and interpret data, using relevant statistics where appropriate </w:t>
      </w:r>
    </w:p>
    <w:p w14:paraId="14FAADD9" w14:textId="6A79233F" w:rsidR="00B53044" w:rsidRPr="00CE2221" w:rsidRDefault="003512E6" w:rsidP="004A2600">
      <w:pPr>
        <w:pStyle w:val="ListParagraph"/>
        <w:numPr>
          <w:ilvl w:val="0"/>
          <w:numId w:val="29"/>
        </w:numPr>
        <w:ind w:left="0" w:right="141" w:firstLine="0"/>
        <w:rPr>
          <w:rFonts w:cs="Arial"/>
          <w:color w:val="000000" w:themeColor="text1"/>
          <w:szCs w:val="22"/>
          <w:lang w:eastAsia="en-GB"/>
        </w:rPr>
      </w:pPr>
      <w:r w:rsidRPr="001B6C07">
        <w:rPr>
          <w:rFonts w:cs="Arial"/>
          <w:color w:val="000000" w:themeColor="text1"/>
          <w:szCs w:val="22"/>
          <w:lang w:eastAsia="en-GB"/>
        </w:rPr>
        <w:t>‘Statistics – a survival guide’</w:t>
      </w:r>
      <w:r w:rsidR="00B53044" w:rsidRPr="00CE2221">
        <w:rPr>
          <w:rFonts w:cs="Arial"/>
          <w:color w:val="000000" w:themeColor="text1"/>
          <w:szCs w:val="22"/>
          <w:lang w:eastAsia="en-GB"/>
        </w:rPr>
        <w:t xml:space="preserve"> (Tom Sensky)</w:t>
      </w:r>
    </w:p>
    <w:p w14:paraId="6FEC24B6" w14:textId="082D821B" w:rsidR="00DC5042" w:rsidRPr="003512E6" w:rsidRDefault="003512E6" w:rsidP="004A2600">
      <w:pPr>
        <w:pStyle w:val="ListParagraph"/>
        <w:numPr>
          <w:ilvl w:val="0"/>
          <w:numId w:val="29"/>
        </w:numPr>
        <w:ind w:left="0" w:right="141" w:firstLine="0"/>
        <w:rPr>
          <w:rFonts w:cs="Arial"/>
          <w:color w:val="000000" w:themeColor="text1"/>
          <w:szCs w:val="22"/>
          <w:lang w:eastAsia="en-GB"/>
        </w:rPr>
      </w:pPr>
      <w:r w:rsidRPr="003512E6">
        <w:rPr>
          <w:rFonts w:cs="Arial"/>
          <w:color w:val="000000" w:themeColor="text1"/>
          <w:szCs w:val="22"/>
          <w:lang w:eastAsia="en-GB"/>
        </w:rPr>
        <w:t>‘</w:t>
      </w:r>
      <w:r w:rsidR="00DC5042" w:rsidRPr="003512E6">
        <w:rPr>
          <w:rFonts w:cs="Arial"/>
          <w:color w:val="000000" w:themeColor="text1"/>
          <w:szCs w:val="22"/>
          <w:lang w:eastAsia="en-GB"/>
        </w:rPr>
        <w:t>Introduction to survival analysis</w:t>
      </w:r>
      <w:r w:rsidRPr="003512E6">
        <w:rPr>
          <w:rFonts w:cs="Arial"/>
          <w:color w:val="000000" w:themeColor="text1"/>
          <w:szCs w:val="22"/>
          <w:lang w:eastAsia="en-GB"/>
        </w:rPr>
        <w:t>’</w:t>
      </w:r>
      <w:r w:rsidR="00DC5042" w:rsidRPr="003512E6">
        <w:rPr>
          <w:rFonts w:cs="Arial"/>
          <w:color w:val="000000" w:themeColor="text1"/>
          <w:szCs w:val="22"/>
          <w:lang w:eastAsia="en-GB"/>
        </w:rPr>
        <w:t xml:space="preserve"> (</w:t>
      </w:r>
      <w:r w:rsidR="001A624B" w:rsidRPr="003512E6">
        <w:rPr>
          <w:rFonts w:cs="Arial"/>
          <w:color w:val="000000" w:themeColor="text1"/>
          <w:szCs w:val="22"/>
          <w:lang w:eastAsia="en-GB"/>
        </w:rPr>
        <w:t>Jane Warwick</w:t>
      </w:r>
      <w:r w:rsidR="00DC5042" w:rsidRPr="003512E6">
        <w:rPr>
          <w:rFonts w:cs="Arial"/>
          <w:color w:val="000000" w:themeColor="text1"/>
          <w:szCs w:val="22"/>
          <w:lang w:eastAsia="en-GB"/>
        </w:rPr>
        <w:t>)</w:t>
      </w:r>
    </w:p>
    <w:p w14:paraId="052398A9" w14:textId="6C4AACE8" w:rsidR="00E83EC8" w:rsidRPr="003512E6" w:rsidRDefault="00B53044" w:rsidP="004A2600">
      <w:pPr>
        <w:pStyle w:val="ListParagraph"/>
        <w:numPr>
          <w:ilvl w:val="0"/>
          <w:numId w:val="29"/>
        </w:numPr>
        <w:spacing w:before="100" w:beforeAutospacing="1"/>
        <w:ind w:left="0" w:right="141" w:firstLine="0"/>
        <w:rPr>
          <w:rFonts w:cs="Arial"/>
          <w:color w:val="000000" w:themeColor="text1"/>
          <w:szCs w:val="22"/>
          <w:lang w:eastAsia="en-GB"/>
        </w:rPr>
      </w:pPr>
      <w:r w:rsidRPr="003512E6">
        <w:rPr>
          <w:rFonts w:cs="Arial"/>
          <w:color w:val="000000" w:themeColor="text1"/>
          <w:szCs w:val="22"/>
          <w:lang w:eastAsia="en-GB"/>
        </w:rPr>
        <w:t xml:space="preserve">Analysis of data from practical in May </w:t>
      </w:r>
      <w:r w:rsidR="0025717C" w:rsidRPr="003512E6">
        <w:rPr>
          <w:rFonts w:cs="Arial"/>
          <w:color w:val="000000" w:themeColor="text1"/>
          <w:szCs w:val="22"/>
          <w:lang w:eastAsia="en-GB"/>
        </w:rPr>
        <w:t xml:space="preserve">2013 </w:t>
      </w:r>
    </w:p>
    <w:p w14:paraId="6D12001C" w14:textId="0221591E" w:rsidR="00B53044" w:rsidRPr="003512E6" w:rsidRDefault="0020174A" w:rsidP="004A2600">
      <w:pPr>
        <w:spacing w:before="100" w:beforeAutospacing="1"/>
        <w:ind w:right="141"/>
        <w:rPr>
          <w:rFonts w:cs="Arial"/>
          <w:b/>
          <w:color w:val="000000" w:themeColor="text1"/>
          <w:szCs w:val="22"/>
          <w:lang w:eastAsia="en-GB"/>
        </w:rPr>
      </w:pPr>
      <w:r w:rsidRPr="003512E6">
        <w:rPr>
          <w:rFonts w:cs="Arial"/>
          <w:b/>
          <w:color w:val="000000" w:themeColor="text1"/>
          <w:szCs w:val="22"/>
          <w:lang w:eastAsia="en-GB"/>
        </w:rPr>
        <w:t>2</w:t>
      </w:r>
      <w:r w:rsidR="00E83EC8" w:rsidRPr="003512E6">
        <w:rPr>
          <w:rFonts w:cs="Arial"/>
          <w:b/>
          <w:color w:val="000000" w:themeColor="text1"/>
          <w:szCs w:val="22"/>
          <w:lang w:eastAsia="en-GB"/>
        </w:rPr>
        <w:t xml:space="preserve">. </w:t>
      </w:r>
      <w:r w:rsidR="00B53044" w:rsidRPr="003512E6">
        <w:rPr>
          <w:rFonts w:cs="Arial"/>
          <w:b/>
          <w:color w:val="000000" w:themeColor="text1"/>
          <w:szCs w:val="22"/>
          <w:lang w:eastAsia="en-GB"/>
        </w:rPr>
        <w:t xml:space="preserve">Understand the principles of experimental design </w:t>
      </w:r>
    </w:p>
    <w:p w14:paraId="669B2855" w14:textId="77777777" w:rsidR="00B53044" w:rsidRPr="003512E6" w:rsidRDefault="007741DB" w:rsidP="004A2600">
      <w:pPr>
        <w:pStyle w:val="ListParagraph"/>
        <w:numPr>
          <w:ilvl w:val="0"/>
          <w:numId w:val="26"/>
        </w:numPr>
        <w:ind w:left="0" w:right="141" w:firstLine="0"/>
        <w:jc w:val="both"/>
        <w:rPr>
          <w:rFonts w:cs="Arial"/>
          <w:color w:val="000000" w:themeColor="text1"/>
          <w:szCs w:val="22"/>
          <w:lang w:eastAsia="en-GB"/>
        </w:rPr>
      </w:pPr>
      <w:r w:rsidRPr="003512E6">
        <w:rPr>
          <w:rFonts w:cs="Arial"/>
          <w:color w:val="000000" w:themeColor="text1"/>
          <w:szCs w:val="22"/>
          <w:lang w:eastAsia="en-GB"/>
        </w:rPr>
        <w:t>Tutorial and</w:t>
      </w:r>
      <w:r w:rsidR="00B53044" w:rsidRPr="003512E6">
        <w:rPr>
          <w:rFonts w:cs="Arial"/>
          <w:color w:val="000000" w:themeColor="text1"/>
          <w:szCs w:val="22"/>
          <w:lang w:eastAsia="en-GB"/>
        </w:rPr>
        <w:t xml:space="preserve"> publication review sessions and journal clubs</w:t>
      </w:r>
    </w:p>
    <w:p w14:paraId="69672FF3" w14:textId="31FA64E9" w:rsidR="00B53044" w:rsidRPr="003512E6" w:rsidRDefault="00B53044" w:rsidP="004A2600">
      <w:pPr>
        <w:pStyle w:val="ListParagraph"/>
        <w:numPr>
          <w:ilvl w:val="0"/>
          <w:numId w:val="26"/>
        </w:numPr>
        <w:spacing w:before="100" w:beforeAutospacing="1"/>
        <w:ind w:left="0" w:right="141" w:firstLine="0"/>
        <w:jc w:val="both"/>
        <w:rPr>
          <w:rFonts w:cs="Arial"/>
          <w:color w:val="000000" w:themeColor="text1"/>
          <w:szCs w:val="22"/>
          <w:lang w:eastAsia="en-GB"/>
        </w:rPr>
      </w:pPr>
      <w:r w:rsidRPr="003512E6">
        <w:rPr>
          <w:rFonts w:cs="Arial"/>
          <w:color w:val="000000" w:themeColor="text1"/>
          <w:szCs w:val="22"/>
          <w:lang w:eastAsia="en-GB"/>
        </w:rPr>
        <w:t xml:space="preserve">Design of practical May </w:t>
      </w:r>
      <w:r w:rsidR="000266EA" w:rsidRPr="003512E6">
        <w:rPr>
          <w:rFonts w:cs="Arial"/>
          <w:color w:val="000000" w:themeColor="text1"/>
          <w:szCs w:val="22"/>
          <w:lang w:eastAsia="en-GB"/>
        </w:rPr>
        <w:t>2013</w:t>
      </w:r>
    </w:p>
    <w:p w14:paraId="36A76CC6" w14:textId="26FEF119" w:rsidR="00325654" w:rsidRPr="003512E6" w:rsidRDefault="003512E6" w:rsidP="00587A04">
      <w:pPr>
        <w:pStyle w:val="ListParagraph"/>
        <w:numPr>
          <w:ilvl w:val="0"/>
          <w:numId w:val="26"/>
        </w:numPr>
        <w:spacing w:before="100" w:beforeAutospacing="1"/>
        <w:ind w:left="0" w:right="141" w:firstLine="0"/>
        <w:jc w:val="both"/>
        <w:rPr>
          <w:rFonts w:cs="Arial"/>
          <w:color w:val="000000" w:themeColor="text1"/>
          <w:szCs w:val="22"/>
          <w:lang w:eastAsia="en-GB"/>
        </w:rPr>
      </w:pPr>
      <w:r>
        <w:rPr>
          <w:rFonts w:cs="Arial"/>
          <w:color w:val="000000" w:themeColor="text1"/>
          <w:szCs w:val="22"/>
          <w:lang w:eastAsia="en-GB"/>
        </w:rPr>
        <w:t>‘Measurement in s</w:t>
      </w:r>
      <w:r w:rsidR="0025717C" w:rsidRPr="003512E6">
        <w:rPr>
          <w:rFonts w:cs="Arial"/>
          <w:color w:val="000000" w:themeColor="text1"/>
          <w:szCs w:val="22"/>
          <w:lang w:eastAsia="en-GB"/>
        </w:rPr>
        <w:t>cience</w:t>
      </w:r>
      <w:r>
        <w:rPr>
          <w:rFonts w:cs="Arial"/>
          <w:color w:val="000000" w:themeColor="text1"/>
          <w:szCs w:val="22"/>
          <w:lang w:eastAsia="en-GB"/>
        </w:rPr>
        <w:t>’ (</w:t>
      </w:r>
      <w:r w:rsidR="00325654" w:rsidRPr="003512E6">
        <w:rPr>
          <w:rFonts w:cs="Arial"/>
          <w:color w:val="000000" w:themeColor="text1"/>
          <w:szCs w:val="22"/>
          <w:lang w:eastAsia="en-GB"/>
        </w:rPr>
        <w:t>Karim Meeran</w:t>
      </w:r>
      <w:r>
        <w:rPr>
          <w:rFonts w:cs="Arial"/>
          <w:color w:val="000000" w:themeColor="text1"/>
          <w:szCs w:val="22"/>
          <w:lang w:eastAsia="en-GB"/>
        </w:rPr>
        <w:t>)</w:t>
      </w:r>
      <w:r w:rsidR="00325654" w:rsidRPr="003512E6">
        <w:rPr>
          <w:rFonts w:cs="Arial"/>
          <w:color w:val="000000" w:themeColor="text1"/>
          <w:szCs w:val="22"/>
          <w:lang w:eastAsia="en-GB"/>
        </w:rPr>
        <w:t xml:space="preserve"> </w:t>
      </w:r>
    </w:p>
    <w:p w14:paraId="5004A632" w14:textId="585D909C" w:rsidR="00B53044" w:rsidRPr="003512E6" w:rsidRDefault="0020174A" w:rsidP="004A2600">
      <w:pPr>
        <w:spacing w:before="100" w:beforeAutospacing="1"/>
        <w:ind w:right="141"/>
        <w:rPr>
          <w:rFonts w:cs="Arial"/>
          <w:b/>
          <w:color w:val="000000" w:themeColor="text1"/>
          <w:szCs w:val="22"/>
          <w:lang w:eastAsia="en-GB"/>
        </w:rPr>
      </w:pPr>
      <w:r w:rsidRPr="003512E6">
        <w:rPr>
          <w:rFonts w:cs="Arial"/>
          <w:b/>
          <w:color w:val="000000" w:themeColor="text1"/>
          <w:szCs w:val="22"/>
          <w:lang w:eastAsia="en-GB"/>
        </w:rPr>
        <w:t>3</w:t>
      </w:r>
      <w:r w:rsidR="00E83EC8" w:rsidRPr="003512E6">
        <w:rPr>
          <w:rFonts w:cs="Arial"/>
          <w:b/>
          <w:color w:val="000000" w:themeColor="text1"/>
          <w:szCs w:val="22"/>
          <w:lang w:eastAsia="en-GB"/>
        </w:rPr>
        <w:t xml:space="preserve">. </w:t>
      </w:r>
      <w:r w:rsidR="00B53044" w:rsidRPr="003512E6">
        <w:rPr>
          <w:rFonts w:cs="Arial"/>
          <w:b/>
          <w:color w:val="000000" w:themeColor="text1"/>
          <w:szCs w:val="22"/>
          <w:lang w:eastAsia="en-GB"/>
        </w:rPr>
        <w:t xml:space="preserve">Understand the concept of plagiarism and how to avoid it </w:t>
      </w:r>
    </w:p>
    <w:p w14:paraId="5D68A3D4" w14:textId="1BAB3468" w:rsidR="00B53044" w:rsidRPr="003512E6" w:rsidRDefault="003512E6" w:rsidP="004A2600">
      <w:pPr>
        <w:pStyle w:val="ListParagraph"/>
        <w:numPr>
          <w:ilvl w:val="0"/>
          <w:numId w:val="25"/>
        </w:numPr>
        <w:ind w:left="0" w:right="141" w:firstLine="0"/>
        <w:rPr>
          <w:rFonts w:cs="Arial"/>
          <w:color w:val="000000" w:themeColor="text1"/>
          <w:szCs w:val="22"/>
          <w:lang w:eastAsia="en-GB"/>
        </w:rPr>
      </w:pPr>
      <w:r>
        <w:rPr>
          <w:rFonts w:cs="Arial"/>
          <w:color w:val="000000" w:themeColor="text1"/>
          <w:szCs w:val="22"/>
          <w:lang w:eastAsia="en-GB"/>
        </w:rPr>
        <w:t>‘</w:t>
      </w:r>
      <w:r w:rsidR="000266EA" w:rsidRPr="003512E6">
        <w:rPr>
          <w:rFonts w:cs="Arial"/>
          <w:color w:val="000000" w:themeColor="text1"/>
          <w:szCs w:val="22"/>
          <w:lang w:eastAsia="en-GB"/>
        </w:rPr>
        <w:t>Acade</w:t>
      </w:r>
      <w:r>
        <w:rPr>
          <w:rFonts w:cs="Arial"/>
          <w:color w:val="000000" w:themeColor="text1"/>
          <w:szCs w:val="22"/>
          <w:lang w:eastAsia="en-GB"/>
        </w:rPr>
        <w:t>mic h</w:t>
      </w:r>
      <w:r w:rsidR="0025717C" w:rsidRPr="003512E6">
        <w:rPr>
          <w:rFonts w:cs="Arial"/>
          <w:color w:val="000000" w:themeColor="text1"/>
          <w:szCs w:val="22"/>
          <w:lang w:eastAsia="en-GB"/>
        </w:rPr>
        <w:t>onesty</w:t>
      </w:r>
      <w:r>
        <w:rPr>
          <w:rFonts w:cs="Arial"/>
          <w:color w:val="000000" w:themeColor="text1"/>
          <w:szCs w:val="22"/>
          <w:lang w:eastAsia="en-GB"/>
        </w:rPr>
        <w:t>’</w:t>
      </w:r>
      <w:r w:rsidR="0025717C" w:rsidRPr="003512E6">
        <w:rPr>
          <w:rFonts w:cs="Arial"/>
          <w:color w:val="000000" w:themeColor="text1"/>
          <w:szCs w:val="22"/>
          <w:lang w:eastAsia="en-GB"/>
        </w:rPr>
        <w:t xml:space="preserve"> (Alison McGregor)</w:t>
      </w:r>
    </w:p>
    <w:p w14:paraId="1261E9CA" w14:textId="77777777" w:rsidR="00E83EC8" w:rsidRPr="003512E6" w:rsidRDefault="00E83EC8" w:rsidP="004A2600">
      <w:pPr>
        <w:pStyle w:val="ListParagraph"/>
        <w:ind w:left="0" w:right="141"/>
        <w:rPr>
          <w:rFonts w:cs="Arial"/>
          <w:color w:val="000000" w:themeColor="text1"/>
          <w:szCs w:val="22"/>
          <w:lang w:eastAsia="en-GB"/>
        </w:rPr>
      </w:pPr>
    </w:p>
    <w:p w14:paraId="5152A1D4" w14:textId="287934C5" w:rsidR="00E83EC8" w:rsidRPr="003512E6" w:rsidRDefault="0020174A" w:rsidP="006B3F54">
      <w:pPr>
        <w:ind w:right="141"/>
        <w:rPr>
          <w:rFonts w:cs="Arial"/>
          <w:b/>
          <w:color w:val="000000" w:themeColor="text1"/>
          <w:szCs w:val="22"/>
          <w:lang w:eastAsia="en-GB"/>
        </w:rPr>
      </w:pPr>
      <w:r w:rsidRPr="003512E6">
        <w:rPr>
          <w:rFonts w:cs="Arial"/>
          <w:b/>
          <w:color w:val="000000" w:themeColor="text1"/>
          <w:szCs w:val="22"/>
          <w:lang w:eastAsia="en-GB"/>
        </w:rPr>
        <w:t xml:space="preserve">4. </w:t>
      </w:r>
      <w:r w:rsidR="000266EA" w:rsidRPr="003512E6">
        <w:rPr>
          <w:rFonts w:cs="Arial"/>
          <w:b/>
          <w:color w:val="000000" w:themeColor="text1"/>
          <w:szCs w:val="22"/>
          <w:lang w:eastAsia="en-GB"/>
        </w:rPr>
        <w:t>Understand h</w:t>
      </w:r>
      <w:r w:rsidR="00E83EC8" w:rsidRPr="003512E6">
        <w:rPr>
          <w:rFonts w:cs="Arial"/>
          <w:b/>
          <w:color w:val="000000" w:themeColor="text1"/>
          <w:szCs w:val="22"/>
          <w:lang w:eastAsia="en-GB"/>
        </w:rPr>
        <w:t>ow to present effectively</w:t>
      </w:r>
    </w:p>
    <w:p w14:paraId="6A172BBD" w14:textId="3422D93F" w:rsidR="00E83EC8" w:rsidRPr="003512E6" w:rsidRDefault="00E83EC8" w:rsidP="004A2600">
      <w:pPr>
        <w:pStyle w:val="ListParagraph"/>
        <w:numPr>
          <w:ilvl w:val="0"/>
          <w:numId w:val="25"/>
        </w:numPr>
        <w:tabs>
          <w:tab w:val="left" w:pos="426"/>
          <w:tab w:val="left" w:pos="3261"/>
          <w:tab w:val="left" w:pos="3686"/>
          <w:tab w:val="left" w:pos="3744"/>
          <w:tab w:val="left" w:pos="6630"/>
          <w:tab w:val="left" w:pos="6804"/>
          <w:tab w:val="left" w:pos="6864"/>
          <w:tab w:val="left" w:pos="7644"/>
          <w:tab w:val="left" w:pos="7722"/>
          <w:tab w:val="left" w:pos="9214"/>
        </w:tabs>
        <w:ind w:left="0" w:right="141" w:firstLine="0"/>
        <w:rPr>
          <w:rFonts w:cs="Arial"/>
          <w:szCs w:val="22"/>
        </w:rPr>
      </w:pPr>
      <w:r w:rsidRPr="003512E6">
        <w:rPr>
          <w:rFonts w:cs="Arial"/>
          <w:szCs w:val="22"/>
        </w:rPr>
        <w:t xml:space="preserve">     </w:t>
      </w:r>
      <w:r w:rsidR="003512E6">
        <w:rPr>
          <w:rFonts w:cs="Arial"/>
          <w:szCs w:val="22"/>
        </w:rPr>
        <w:t>‘</w:t>
      </w:r>
      <w:r w:rsidRPr="003512E6">
        <w:rPr>
          <w:rFonts w:cs="Arial"/>
          <w:szCs w:val="22"/>
        </w:rPr>
        <w:t>Presentation skills</w:t>
      </w:r>
      <w:r w:rsidR="003512E6">
        <w:rPr>
          <w:rFonts w:cs="Arial"/>
          <w:szCs w:val="22"/>
        </w:rPr>
        <w:t>’</w:t>
      </w:r>
      <w:r w:rsidRPr="003512E6">
        <w:rPr>
          <w:rFonts w:cs="Arial"/>
          <w:szCs w:val="22"/>
        </w:rPr>
        <w:t xml:space="preserve"> </w:t>
      </w:r>
      <w:r w:rsidR="0089721B" w:rsidRPr="003512E6">
        <w:rPr>
          <w:rFonts w:cs="Arial"/>
          <w:szCs w:val="22"/>
        </w:rPr>
        <w:t xml:space="preserve">(John Laycock and Pat </w:t>
      </w:r>
      <w:r w:rsidR="000266EA" w:rsidRPr="003512E6">
        <w:rPr>
          <w:rFonts w:cs="Arial"/>
          <w:szCs w:val="22"/>
        </w:rPr>
        <w:t>Cover</w:t>
      </w:r>
      <w:r w:rsidR="0089721B" w:rsidRPr="003512E6">
        <w:rPr>
          <w:rFonts w:cs="Arial"/>
          <w:szCs w:val="22"/>
        </w:rPr>
        <w:t>)</w:t>
      </w:r>
    </w:p>
    <w:p w14:paraId="15F5D6D1" w14:textId="77777777" w:rsidR="00E83EC8" w:rsidRPr="003512E6" w:rsidRDefault="00E83EC8" w:rsidP="004A2600">
      <w:pPr>
        <w:ind w:right="141"/>
        <w:rPr>
          <w:rFonts w:cs="Arial"/>
          <w:b/>
          <w:color w:val="000000" w:themeColor="text1"/>
          <w:szCs w:val="22"/>
          <w:lang w:eastAsia="en-GB"/>
        </w:rPr>
      </w:pPr>
    </w:p>
    <w:p w14:paraId="133ECBA6" w14:textId="70E82104" w:rsidR="00B53044" w:rsidRPr="003512E6" w:rsidRDefault="0020174A" w:rsidP="004A2600">
      <w:pPr>
        <w:ind w:right="141"/>
        <w:rPr>
          <w:rFonts w:cs="Arial"/>
          <w:b/>
          <w:color w:val="000000" w:themeColor="text1"/>
          <w:szCs w:val="22"/>
          <w:lang w:eastAsia="en-GB"/>
        </w:rPr>
      </w:pPr>
      <w:r w:rsidRPr="003512E6">
        <w:rPr>
          <w:rFonts w:cs="Arial"/>
          <w:b/>
          <w:color w:val="000000" w:themeColor="text1"/>
          <w:szCs w:val="22"/>
          <w:lang w:eastAsia="en-GB"/>
        </w:rPr>
        <w:t>5</w:t>
      </w:r>
      <w:r w:rsidR="00E83EC8" w:rsidRPr="003512E6">
        <w:rPr>
          <w:rFonts w:cs="Arial"/>
          <w:b/>
          <w:color w:val="000000" w:themeColor="text1"/>
          <w:szCs w:val="22"/>
          <w:lang w:eastAsia="en-GB"/>
        </w:rPr>
        <w:t xml:space="preserve">. </w:t>
      </w:r>
      <w:r w:rsidR="00B53044" w:rsidRPr="003512E6">
        <w:rPr>
          <w:rFonts w:cs="Arial"/>
          <w:b/>
          <w:color w:val="000000" w:themeColor="text1"/>
          <w:szCs w:val="22"/>
          <w:lang w:eastAsia="en-GB"/>
        </w:rPr>
        <w:t>Have had experience of written scientific communication</w:t>
      </w:r>
    </w:p>
    <w:p w14:paraId="6B1749DD" w14:textId="77777777" w:rsidR="00B53044" w:rsidRPr="003512E6" w:rsidRDefault="00B53044" w:rsidP="004A2600">
      <w:pPr>
        <w:numPr>
          <w:ilvl w:val="1"/>
          <w:numId w:val="19"/>
        </w:numPr>
        <w:ind w:left="0" w:right="141" w:firstLine="0"/>
        <w:rPr>
          <w:rFonts w:cs="Arial"/>
          <w:color w:val="000000" w:themeColor="text1"/>
          <w:szCs w:val="22"/>
          <w:lang w:eastAsia="en-GB"/>
        </w:rPr>
      </w:pPr>
      <w:r w:rsidRPr="003512E6">
        <w:rPr>
          <w:rFonts w:cs="Arial"/>
          <w:color w:val="000000" w:themeColor="text1"/>
          <w:szCs w:val="22"/>
          <w:lang w:eastAsia="en-GB"/>
        </w:rPr>
        <w:t>Practical write up (summative)</w:t>
      </w:r>
    </w:p>
    <w:p w14:paraId="777983B7" w14:textId="18C1E456" w:rsidR="00E83EC8" w:rsidRPr="003512E6" w:rsidRDefault="00E83EC8" w:rsidP="004A2600">
      <w:pPr>
        <w:numPr>
          <w:ilvl w:val="1"/>
          <w:numId w:val="19"/>
        </w:numPr>
        <w:spacing w:before="100" w:beforeAutospacing="1"/>
        <w:ind w:left="0" w:right="141" w:firstLine="0"/>
        <w:rPr>
          <w:rFonts w:cs="Arial"/>
          <w:color w:val="000000" w:themeColor="text1"/>
          <w:szCs w:val="22"/>
          <w:lang w:eastAsia="en-GB"/>
        </w:rPr>
      </w:pPr>
      <w:r w:rsidRPr="003512E6">
        <w:rPr>
          <w:rFonts w:cs="Arial"/>
          <w:color w:val="000000" w:themeColor="text1"/>
          <w:szCs w:val="22"/>
          <w:lang w:eastAsia="en-GB"/>
        </w:rPr>
        <w:t xml:space="preserve">Practice essays June </w:t>
      </w:r>
      <w:r w:rsidR="000266EA" w:rsidRPr="003512E6">
        <w:rPr>
          <w:rFonts w:cs="Arial"/>
          <w:color w:val="000000" w:themeColor="text1"/>
          <w:szCs w:val="22"/>
          <w:lang w:eastAsia="en-GB"/>
        </w:rPr>
        <w:t>2013</w:t>
      </w:r>
    </w:p>
    <w:p w14:paraId="0BBEFAFF" w14:textId="6161773B" w:rsidR="00B53044" w:rsidRPr="003512E6" w:rsidRDefault="0020174A" w:rsidP="004A2600">
      <w:pPr>
        <w:spacing w:before="100" w:beforeAutospacing="1"/>
        <w:ind w:right="141"/>
        <w:rPr>
          <w:rFonts w:cs="Arial"/>
          <w:color w:val="000000" w:themeColor="text1"/>
          <w:szCs w:val="22"/>
          <w:lang w:eastAsia="en-GB"/>
        </w:rPr>
      </w:pPr>
      <w:r w:rsidRPr="003512E6">
        <w:rPr>
          <w:rFonts w:cs="Arial"/>
          <w:b/>
          <w:color w:val="000000" w:themeColor="text1"/>
          <w:szCs w:val="22"/>
          <w:lang w:eastAsia="en-GB"/>
        </w:rPr>
        <w:t>6</w:t>
      </w:r>
      <w:r w:rsidR="00E83EC8" w:rsidRPr="003512E6">
        <w:rPr>
          <w:rFonts w:cs="Arial"/>
          <w:b/>
          <w:color w:val="000000" w:themeColor="text1"/>
          <w:szCs w:val="22"/>
          <w:lang w:eastAsia="en-GB"/>
        </w:rPr>
        <w:t xml:space="preserve">. </w:t>
      </w:r>
      <w:r w:rsidR="00B53044" w:rsidRPr="003512E6">
        <w:rPr>
          <w:rFonts w:cs="Arial"/>
          <w:b/>
          <w:color w:val="000000" w:themeColor="text1"/>
          <w:szCs w:val="22"/>
          <w:lang w:eastAsia="en-GB"/>
        </w:rPr>
        <w:t>Understand the fundamental principles and practice of scientific research</w:t>
      </w:r>
    </w:p>
    <w:p w14:paraId="473288D4" w14:textId="18B8F58B" w:rsidR="00B53044" w:rsidRPr="003512E6" w:rsidRDefault="00B53044" w:rsidP="000F0C3B">
      <w:pPr>
        <w:pStyle w:val="ListParagraph"/>
        <w:numPr>
          <w:ilvl w:val="0"/>
          <w:numId w:val="23"/>
        </w:numPr>
        <w:ind w:left="0" w:right="142" w:firstLine="0"/>
        <w:rPr>
          <w:rFonts w:cs="Arial"/>
          <w:color w:val="000000" w:themeColor="text1"/>
          <w:szCs w:val="22"/>
          <w:lang w:eastAsia="en-GB"/>
        </w:rPr>
      </w:pPr>
      <w:r w:rsidRPr="003512E6">
        <w:rPr>
          <w:rFonts w:cs="Arial"/>
          <w:color w:val="000000" w:themeColor="text1"/>
          <w:szCs w:val="22"/>
          <w:lang w:eastAsia="en-GB"/>
        </w:rPr>
        <w:t>Many sessions throughout the course</w:t>
      </w:r>
    </w:p>
    <w:p w14:paraId="545CAF7A" w14:textId="312D4E03" w:rsidR="0025717C" w:rsidRPr="003512E6" w:rsidRDefault="0020174A" w:rsidP="004A2600">
      <w:pPr>
        <w:spacing w:before="100" w:beforeAutospacing="1"/>
        <w:ind w:right="141"/>
        <w:rPr>
          <w:rFonts w:cs="Arial"/>
          <w:b/>
          <w:color w:val="000000" w:themeColor="text1"/>
          <w:szCs w:val="22"/>
          <w:lang w:eastAsia="en-GB"/>
        </w:rPr>
      </w:pPr>
      <w:r w:rsidRPr="003512E6">
        <w:rPr>
          <w:rFonts w:cs="Arial"/>
          <w:b/>
          <w:color w:val="000000" w:themeColor="text1"/>
          <w:szCs w:val="22"/>
          <w:lang w:eastAsia="en-GB"/>
        </w:rPr>
        <w:t>7</w:t>
      </w:r>
      <w:r w:rsidR="00E83EC8" w:rsidRPr="003512E6">
        <w:rPr>
          <w:rFonts w:cs="Arial"/>
          <w:b/>
          <w:color w:val="000000" w:themeColor="text1"/>
          <w:szCs w:val="22"/>
          <w:lang w:eastAsia="en-GB"/>
        </w:rPr>
        <w:t xml:space="preserve">. </w:t>
      </w:r>
      <w:r w:rsidR="000266EA" w:rsidRPr="003512E6">
        <w:rPr>
          <w:rFonts w:cs="Arial"/>
          <w:b/>
          <w:color w:val="000000" w:themeColor="text1"/>
          <w:szCs w:val="22"/>
          <w:lang w:eastAsia="en-GB"/>
        </w:rPr>
        <w:t>Be able to c</w:t>
      </w:r>
      <w:r w:rsidR="00B53044" w:rsidRPr="003512E6">
        <w:rPr>
          <w:rFonts w:cs="Arial"/>
          <w:b/>
          <w:color w:val="000000" w:themeColor="text1"/>
          <w:szCs w:val="22"/>
          <w:lang w:eastAsia="en-GB"/>
        </w:rPr>
        <w:t xml:space="preserve">ritically review scientific literature </w:t>
      </w:r>
    </w:p>
    <w:p w14:paraId="498C72F8" w14:textId="70E447B0" w:rsidR="00B53044" w:rsidRPr="003512E6" w:rsidRDefault="003512E6" w:rsidP="00587A04">
      <w:pPr>
        <w:numPr>
          <w:ilvl w:val="1"/>
          <w:numId w:val="24"/>
        </w:numPr>
        <w:spacing w:after="100" w:afterAutospacing="1"/>
        <w:ind w:left="0" w:right="141" w:firstLine="0"/>
        <w:rPr>
          <w:rFonts w:cs="Arial"/>
          <w:color w:val="000000" w:themeColor="text1"/>
          <w:szCs w:val="22"/>
          <w:lang w:eastAsia="en-GB"/>
        </w:rPr>
      </w:pPr>
      <w:r>
        <w:rPr>
          <w:rFonts w:cs="Arial"/>
          <w:color w:val="000000" w:themeColor="text1"/>
          <w:szCs w:val="22"/>
          <w:lang w:eastAsia="en-GB"/>
        </w:rPr>
        <w:t>‘</w:t>
      </w:r>
      <w:r w:rsidR="000266EA" w:rsidRPr="003512E6">
        <w:rPr>
          <w:rFonts w:cs="Arial"/>
          <w:color w:val="000000" w:themeColor="text1"/>
          <w:szCs w:val="22"/>
          <w:lang w:eastAsia="en-GB"/>
        </w:rPr>
        <w:t>Evidence-based medicine</w:t>
      </w:r>
      <w:r>
        <w:rPr>
          <w:rFonts w:cs="Arial"/>
          <w:color w:val="000000" w:themeColor="text1"/>
          <w:szCs w:val="22"/>
          <w:lang w:eastAsia="en-GB"/>
        </w:rPr>
        <w:t>’</w:t>
      </w:r>
      <w:r w:rsidR="000266EA" w:rsidRPr="003512E6">
        <w:rPr>
          <w:rFonts w:cs="Arial"/>
          <w:color w:val="000000" w:themeColor="text1"/>
          <w:szCs w:val="22"/>
          <w:lang w:eastAsia="en-GB"/>
        </w:rPr>
        <w:t xml:space="preserve"> (</w:t>
      </w:r>
      <w:r w:rsidR="00B53044" w:rsidRPr="003512E6">
        <w:rPr>
          <w:rFonts w:cs="Arial"/>
          <w:color w:val="000000" w:themeColor="text1"/>
          <w:szCs w:val="22"/>
          <w:lang w:eastAsia="en-GB"/>
        </w:rPr>
        <w:t>Ste</w:t>
      </w:r>
      <w:r>
        <w:rPr>
          <w:rFonts w:cs="Arial"/>
          <w:color w:val="000000" w:themeColor="text1"/>
          <w:szCs w:val="22"/>
          <w:lang w:eastAsia="en-GB"/>
        </w:rPr>
        <w:t>phen</w:t>
      </w:r>
      <w:r w:rsidR="00B53044" w:rsidRPr="003512E6">
        <w:rPr>
          <w:rFonts w:cs="Arial"/>
          <w:color w:val="000000" w:themeColor="text1"/>
          <w:szCs w:val="22"/>
          <w:lang w:eastAsia="en-GB"/>
        </w:rPr>
        <w:t xml:space="preserve"> Robinson</w:t>
      </w:r>
      <w:r w:rsidR="000266EA" w:rsidRPr="003512E6">
        <w:rPr>
          <w:rFonts w:cs="Arial"/>
          <w:color w:val="000000" w:themeColor="text1"/>
          <w:szCs w:val="22"/>
          <w:lang w:eastAsia="en-GB"/>
        </w:rPr>
        <w:t>)</w:t>
      </w:r>
    </w:p>
    <w:p w14:paraId="53380B98" w14:textId="076BFF10" w:rsidR="0025717C" w:rsidRPr="003512E6" w:rsidRDefault="003512E6" w:rsidP="00587A04">
      <w:pPr>
        <w:numPr>
          <w:ilvl w:val="1"/>
          <w:numId w:val="24"/>
        </w:numPr>
        <w:spacing w:after="100" w:afterAutospacing="1"/>
        <w:ind w:left="0" w:right="141" w:firstLine="0"/>
        <w:rPr>
          <w:rFonts w:cs="Arial"/>
          <w:color w:val="000000" w:themeColor="text1"/>
          <w:szCs w:val="22"/>
          <w:lang w:eastAsia="en-GB"/>
        </w:rPr>
      </w:pPr>
      <w:r>
        <w:rPr>
          <w:rFonts w:cs="Arial"/>
          <w:color w:val="000000" w:themeColor="text1"/>
          <w:szCs w:val="22"/>
          <w:lang w:eastAsia="en-GB"/>
        </w:rPr>
        <w:t>‘</w:t>
      </w:r>
      <w:r w:rsidR="0025717C" w:rsidRPr="003512E6">
        <w:rPr>
          <w:rFonts w:cs="Arial"/>
          <w:color w:val="000000" w:themeColor="text1"/>
          <w:szCs w:val="22"/>
          <w:lang w:eastAsia="en-GB"/>
        </w:rPr>
        <w:t>Scientific publications</w:t>
      </w:r>
      <w:r>
        <w:rPr>
          <w:rFonts w:cs="Arial"/>
          <w:color w:val="000000" w:themeColor="text1"/>
          <w:szCs w:val="22"/>
          <w:lang w:eastAsia="en-GB"/>
        </w:rPr>
        <w:t>’</w:t>
      </w:r>
      <w:r w:rsidR="0025717C" w:rsidRPr="003512E6">
        <w:rPr>
          <w:rFonts w:cs="Arial"/>
          <w:color w:val="000000" w:themeColor="text1"/>
          <w:szCs w:val="22"/>
          <w:lang w:eastAsia="en-GB"/>
        </w:rPr>
        <w:t xml:space="preserve"> (Paul Matthews)</w:t>
      </w:r>
    </w:p>
    <w:p w14:paraId="2C23683D" w14:textId="36B16C85" w:rsidR="000266EA" w:rsidRPr="003512E6" w:rsidRDefault="003512E6" w:rsidP="00587A04">
      <w:pPr>
        <w:numPr>
          <w:ilvl w:val="1"/>
          <w:numId w:val="24"/>
        </w:numPr>
        <w:spacing w:before="100" w:beforeAutospacing="1" w:after="100" w:afterAutospacing="1"/>
        <w:ind w:left="0" w:right="141" w:firstLine="0"/>
        <w:rPr>
          <w:rFonts w:cs="Arial"/>
          <w:color w:val="000000" w:themeColor="text1"/>
          <w:szCs w:val="22"/>
          <w:lang w:eastAsia="en-GB"/>
        </w:rPr>
      </w:pPr>
      <w:r>
        <w:rPr>
          <w:rFonts w:cs="Arial"/>
          <w:color w:val="000000" w:themeColor="text1"/>
          <w:szCs w:val="22"/>
          <w:lang w:eastAsia="en-GB"/>
        </w:rPr>
        <w:t>‘</w:t>
      </w:r>
      <w:r w:rsidR="000266EA" w:rsidRPr="003512E6">
        <w:rPr>
          <w:rFonts w:cs="Arial"/>
          <w:color w:val="000000" w:themeColor="text1"/>
          <w:szCs w:val="22"/>
          <w:lang w:eastAsia="en-GB"/>
        </w:rPr>
        <w:t>Understanding the scientific literature</w:t>
      </w:r>
      <w:r>
        <w:rPr>
          <w:rFonts w:cs="Arial"/>
          <w:color w:val="000000" w:themeColor="text1"/>
          <w:szCs w:val="22"/>
          <w:lang w:eastAsia="en-GB"/>
        </w:rPr>
        <w:t>’</w:t>
      </w:r>
      <w:r w:rsidR="000266EA" w:rsidRPr="003512E6">
        <w:rPr>
          <w:rFonts w:cs="Arial"/>
          <w:color w:val="000000" w:themeColor="text1"/>
          <w:szCs w:val="22"/>
          <w:lang w:eastAsia="en-GB"/>
        </w:rPr>
        <w:t xml:space="preserve"> (</w:t>
      </w:r>
      <w:r w:rsidR="00B53044" w:rsidRPr="003512E6">
        <w:rPr>
          <w:rFonts w:cs="Arial"/>
          <w:color w:val="000000" w:themeColor="text1"/>
          <w:szCs w:val="22"/>
          <w:lang w:eastAsia="en-GB"/>
        </w:rPr>
        <w:t>David Lane</w:t>
      </w:r>
      <w:r w:rsidR="000266EA" w:rsidRPr="003512E6">
        <w:rPr>
          <w:rFonts w:cs="Arial"/>
          <w:color w:val="000000" w:themeColor="text1"/>
          <w:szCs w:val="22"/>
          <w:lang w:eastAsia="en-GB"/>
        </w:rPr>
        <w:t>)</w:t>
      </w:r>
    </w:p>
    <w:p w14:paraId="6562C553" w14:textId="22D9CB4E" w:rsidR="00CF1F17" w:rsidRPr="003512E6" w:rsidRDefault="009C55FC" w:rsidP="00587A04">
      <w:pPr>
        <w:numPr>
          <w:ilvl w:val="1"/>
          <w:numId w:val="24"/>
        </w:numPr>
        <w:spacing w:before="100" w:beforeAutospacing="1" w:after="100" w:afterAutospacing="1"/>
        <w:ind w:left="0" w:right="141" w:firstLine="0"/>
        <w:rPr>
          <w:rFonts w:cs="Arial"/>
          <w:color w:val="000000" w:themeColor="text1"/>
          <w:szCs w:val="22"/>
          <w:lang w:eastAsia="en-GB"/>
        </w:rPr>
      </w:pPr>
      <w:r>
        <w:rPr>
          <w:rFonts w:cs="Arial"/>
          <w:color w:val="000000" w:themeColor="text1"/>
          <w:szCs w:val="22"/>
          <w:lang w:eastAsia="en-GB"/>
        </w:rPr>
        <w:t>‘</w:t>
      </w:r>
      <w:r w:rsidR="000266EA" w:rsidRPr="003512E6">
        <w:rPr>
          <w:rFonts w:cs="Arial"/>
          <w:color w:val="000000" w:themeColor="text1"/>
          <w:szCs w:val="22"/>
          <w:lang w:eastAsia="en-GB"/>
        </w:rPr>
        <w:t>Misleading literature</w:t>
      </w:r>
      <w:r>
        <w:rPr>
          <w:rFonts w:cs="Arial"/>
          <w:color w:val="000000" w:themeColor="text1"/>
          <w:szCs w:val="22"/>
          <w:lang w:eastAsia="en-GB"/>
        </w:rPr>
        <w:t>’</w:t>
      </w:r>
      <w:r w:rsidR="000266EA" w:rsidRPr="003512E6">
        <w:rPr>
          <w:rFonts w:cs="Arial"/>
          <w:color w:val="000000" w:themeColor="text1"/>
          <w:szCs w:val="22"/>
          <w:lang w:eastAsia="en-GB"/>
        </w:rPr>
        <w:t xml:space="preserve"> (Karim Meeran)</w:t>
      </w:r>
      <w:r w:rsidR="00CF1F17" w:rsidRPr="003512E6">
        <w:rPr>
          <w:rFonts w:cs="Arial"/>
          <w:color w:val="000000" w:themeColor="text1"/>
          <w:szCs w:val="22"/>
          <w:lang w:eastAsia="en-GB"/>
        </w:rPr>
        <w:t xml:space="preserve"> </w:t>
      </w:r>
    </w:p>
    <w:p w14:paraId="361649DC" w14:textId="2AF04E2E" w:rsidR="007741DB" w:rsidRPr="003512E6" w:rsidRDefault="007741DB" w:rsidP="004A2600">
      <w:pPr>
        <w:numPr>
          <w:ilvl w:val="1"/>
          <w:numId w:val="24"/>
        </w:numPr>
        <w:spacing w:before="100" w:beforeAutospacing="1" w:after="100" w:afterAutospacing="1"/>
        <w:ind w:left="0" w:right="141" w:firstLine="0"/>
        <w:rPr>
          <w:rFonts w:cs="Arial"/>
          <w:color w:val="000000" w:themeColor="text1"/>
          <w:szCs w:val="22"/>
          <w:lang w:eastAsia="en-GB"/>
        </w:rPr>
      </w:pPr>
      <w:r w:rsidRPr="003512E6">
        <w:rPr>
          <w:rFonts w:cs="Arial"/>
          <w:color w:val="000000" w:themeColor="text1"/>
          <w:szCs w:val="22"/>
          <w:lang w:eastAsia="en-GB"/>
        </w:rPr>
        <w:t xml:space="preserve">Journal tutorial reviews </w:t>
      </w:r>
      <w:r w:rsidR="001B6C07">
        <w:rPr>
          <w:rFonts w:cs="Arial"/>
          <w:color w:val="000000" w:themeColor="text1"/>
          <w:szCs w:val="22"/>
          <w:lang w:eastAsia="en-GB"/>
        </w:rPr>
        <w:t>Autumn</w:t>
      </w:r>
      <w:r w:rsidR="001B6C07" w:rsidRPr="003512E6">
        <w:rPr>
          <w:rFonts w:cs="Arial"/>
          <w:color w:val="000000" w:themeColor="text1"/>
          <w:szCs w:val="22"/>
          <w:lang w:eastAsia="en-GB"/>
        </w:rPr>
        <w:t xml:space="preserve"> </w:t>
      </w:r>
      <w:r w:rsidR="00CF1F17" w:rsidRPr="003512E6">
        <w:rPr>
          <w:rFonts w:cs="Arial"/>
          <w:color w:val="000000" w:themeColor="text1"/>
          <w:szCs w:val="22"/>
          <w:lang w:eastAsia="en-GB"/>
        </w:rPr>
        <w:t>2012</w:t>
      </w:r>
      <w:r w:rsidR="0020174A" w:rsidRPr="003512E6">
        <w:rPr>
          <w:rFonts w:cs="Arial"/>
          <w:color w:val="000000" w:themeColor="text1"/>
          <w:szCs w:val="22"/>
          <w:lang w:eastAsia="en-GB"/>
        </w:rPr>
        <w:t xml:space="preserve"> / January 2013</w:t>
      </w:r>
    </w:p>
    <w:p w14:paraId="226FEF32" w14:textId="77777777" w:rsidR="00E83EC8" w:rsidRPr="00CF02FE" w:rsidRDefault="00E83EC8" w:rsidP="00587A04">
      <w:pPr>
        <w:ind w:right="142"/>
        <w:rPr>
          <w:rFonts w:cs="Arial"/>
          <w:color w:val="000000" w:themeColor="text1"/>
          <w:sz w:val="24"/>
          <w:lang w:eastAsia="en-GB"/>
        </w:rPr>
      </w:pPr>
    </w:p>
    <w:p w14:paraId="7C594005" w14:textId="77777777" w:rsidR="001622F6" w:rsidRDefault="001622F6">
      <w:pPr>
        <w:rPr>
          <w:rFonts w:cs="Arial"/>
          <w:b/>
          <w:bCs/>
          <w:sz w:val="28"/>
        </w:rPr>
      </w:pPr>
      <w:r>
        <w:rPr>
          <w:rFonts w:cs="Arial"/>
        </w:rPr>
        <w:br w:type="page"/>
      </w:r>
    </w:p>
    <w:p w14:paraId="4B9CE8D9" w14:textId="1071E48A" w:rsidR="00A1338E" w:rsidRPr="00CF02FE" w:rsidRDefault="00A1338E" w:rsidP="00587A04">
      <w:pPr>
        <w:pStyle w:val="Heading1"/>
        <w:ind w:right="141"/>
        <w:rPr>
          <w:rFonts w:eastAsia="Times New Roman" w:cs="Arial"/>
          <w:lang w:val="en-US"/>
        </w:rPr>
      </w:pPr>
      <w:r w:rsidRPr="00CF02FE">
        <w:rPr>
          <w:rFonts w:eastAsia="Times New Roman" w:cs="Arial"/>
          <w:lang w:val="en-US"/>
        </w:rPr>
        <w:lastRenderedPageBreak/>
        <w:t>Assessment</w:t>
      </w:r>
    </w:p>
    <w:p w14:paraId="5D9D9CDB" w14:textId="77777777" w:rsidR="002F797F" w:rsidRPr="00CF02FE" w:rsidRDefault="002F797F" w:rsidP="00587A04">
      <w:pPr>
        <w:ind w:right="141"/>
        <w:rPr>
          <w:rFonts w:cs="Arial"/>
        </w:rPr>
      </w:pPr>
    </w:p>
    <w:p w14:paraId="0297571A" w14:textId="3FE95C08" w:rsidR="002F797F" w:rsidRPr="00CF02FE" w:rsidRDefault="002F797F" w:rsidP="00587A04">
      <w:pPr>
        <w:ind w:right="141"/>
        <w:rPr>
          <w:b/>
        </w:rPr>
      </w:pPr>
      <w:r w:rsidRPr="00CF02FE">
        <w:rPr>
          <w:b/>
        </w:rPr>
        <w:t>I</w:t>
      </w:r>
      <w:r w:rsidR="006B0D55">
        <w:rPr>
          <w:b/>
        </w:rPr>
        <w:t>n</w:t>
      </w:r>
      <w:r w:rsidRPr="00CF02FE">
        <w:rPr>
          <w:b/>
        </w:rPr>
        <w:t xml:space="preserve"> </w:t>
      </w:r>
      <w:r w:rsidR="006B0D55">
        <w:rPr>
          <w:b/>
        </w:rPr>
        <w:t xml:space="preserve">course </w:t>
      </w:r>
      <w:r w:rsidR="006B0D55" w:rsidRPr="00CF02FE">
        <w:rPr>
          <w:b/>
        </w:rPr>
        <w:t xml:space="preserve">assessment </w:t>
      </w:r>
      <w:r w:rsidRPr="00CF02FE">
        <w:rPr>
          <w:b/>
        </w:rPr>
        <w:t>(20%):</w:t>
      </w:r>
    </w:p>
    <w:p w14:paraId="02F5363F" w14:textId="77777777" w:rsidR="002F797F" w:rsidRPr="00CF02FE" w:rsidRDefault="002F797F" w:rsidP="00587A04">
      <w:pPr>
        <w:pStyle w:val="ListParagraph"/>
        <w:ind w:left="0" w:right="141"/>
        <w:rPr>
          <w:b/>
        </w:rPr>
      </w:pPr>
    </w:p>
    <w:p w14:paraId="634A76C7" w14:textId="77777777" w:rsidR="002F797F" w:rsidRPr="00CF02FE" w:rsidRDefault="002F797F" w:rsidP="00587A04">
      <w:pPr>
        <w:pStyle w:val="ListParagraph"/>
        <w:ind w:left="0" w:right="141"/>
        <w:rPr>
          <w:b/>
        </w:rPr>
      </w:pPr>
    </w:p>
    <w:p w14:paraId="3ABB9FCE" w14:textId="73966483" w:rsidR="002F797F" w:rsidRPr="00CF02FE" w:rsidRDefault="002F797F" w:rsidP="00587A04">
      <w:pPr>
        <w:pStyle w:val="ListParagraph"/>
        <w:ind w:left="0" w:right="141"/>
      </w:pPr>
      <w:r w:rsidRPr="00CF02FE">
        <w:t xml:space="preserve">For summative </w:t>
      </w:r>
      <w:r w:rsidRPr="00CF02FE">
        <w:rPr>
          <w:b/>
        </w:rPr>
        <w:t>in course assessment</w:t>
      </w:r>
      <w:r w:rsidRPr="00CF02FE">
        <w:t xml:space="preserve">, there will be </w:t>
      </w:r>
      <w:r w:rsidRPr="00CF02FE">
        <w:rPr>
          <w:b/>
        </w:rPr>
        <w:t>one practical write up</w:t>
      </w:r>
      <w:r w:rsidR="004A2600" w:rsidRPr="00CF02FE">
        <w:t>.</w:t>
      </w:r>
      <w:r w:rsidRPr="00CF02FE">
        <w:t xml:space="preserve"> </w:t>
      </w:r>
      <w:r w:rsidR="004A2600" w:rsidRPr="00CF02FE">
        <w:t xml:space="preserve">You </w:t>
      </w:r>
      <w:r w:rsidRPr="00CF02FE">
        <w:t xml:space="preserve">will be involved in the design of </w:t>
      </w:r>
      <w:r w:rsidR="005146EB">
        <w:t>an</w:t>
      </w:r>
      <w:r w:rsidR="005146EB" w:rsidRPr="00CF02FE">
        <w:t xml:space="preserve"> </w:t>
      </w:r>
      <w:r w:rsidRPr="00CF02FE">
        <w:t xml:space="preserve">experiment, as well as carrying it out and writing it up in the form of a publication, including abstract, introduction, methods summary, conclusion and references. Planning occurs in early May </w:t>
      </w:r>
      <w:r w:rsidR="00994CA7" w:rsidRPr="00CF02FE">
        <w:t>201</w:t>
      </w:r>
      <w:r w:rsidR="00994CA7">
        <w:t>3</w:t>
      </w:r>
      <w:r w:rsidRPr="00CF02FE">
        <w:t xml:space="preserve">, the actual </w:t>
      </w:r>
      <w:r w:rsidR="004A2600" w:rsidRPr="00CF02FE">
        <w:t>practical</w:t>
      </w:r>
      <w:r w:rsidRPr="00CF02FE">
        <w:t xml:space="preserve"> in late May.</w:t>
      </w:r>
    </w:p>
    <w:p w14:paraId="4AEE7E99" w14:textId="77777777" w:rsidR="002F797F" w:rsidRPr="00CF02FE" w:rsidRDefault="002F797F" w:rsidP="00587A04">
      <w:pPr>
        <w:pStyle w:val="ListParagraph"/>
        <w:ind w:left="0" w:right="141"/>
      </w:pPr>
    </w:p>
    <w:p w14:paraId="3A7B887A" w14:textId="77777777" w:rsidR="002F797F" w:rsidRPr="00CF02FE" w:rsidRDefault="002F797F" w:rsidP="00587A04">
      <w:pPr>
        <w:pStyle w:val="ListParagraph"/>
        <w:ind w:left="0" w:right="141"/>
      </w:pPr>
    </w:p>
    <w:p w14:paraId="302F8271" w14:textId="0777D9A5" w:rsidR="002F797F" w:rsidRPr="00CF02FE" w:rsidRDefault="002F797F" w:rsidP="00587A04">
      <w:pPr>
        <w:pStyle w:val="ListParagraph"/>
        <w:ind w:left="0" w:right="141"/>
      </w:pPr>
      <w:r w:rsidRPr="00CF02FE">
        <w:rPr>
          <w:b/>
        </w:rPr>
        <w:t xml:space="preserve">Main </w:t>
      </w:r>
      <w:r w:rsidR="006B0D55" w:rsidRPr="00CF02FE">
        <w:rPr>
          <w:b/>
        </w:rPr>
        <w:t xml:space="preserve">exam assessment </w:t>
      </w:r>
      <w:r w:rsidRPr="00CF02FE">
        <w:rPr>
          <w:b/>
        </w:rPr>
        <w:t>(80%):</w:t>
      </w:r>
    </w:p>
    <w:p w14:paraId="29AC05E3" w14:textId="77777777" w:rsidR="002F797F" w:rsidRPr="00CF02FE" w:rsidRDefault="002F797F" w:rsidP="00587A04">
      <w:pPr>
        <w:pStyle w:val="ListParagraph"/>
        <w:ind w:left="0" w:right="141"/>
      </w:pPr>
    </w:p>
    <w:p w14:paraId="476AB154" w14:textId="66DB91F8" w:rsidR="00E677A0" w:rsidRPr="00CF02FE" w:rsidRDefault="00E677A0" w:rsidP="00587A04">
      <w:pPr>
        <w:ind w:right="141"/>
        <w:rPr>
          <w:rFonts w:cs="Arial"/>
          <w:color w:val="000000"/>
        </w:rPr>
      </w:pPr>
      <w:r w:rsidRPr="00CF02FE">
        <w:rPr>
          <w:rFonts w:cs="Arial"/>
        </w:rPr>
        <w:t xml:space="preserve">This course is examined in Paper 1, </w:t>
      </w:r>
      <w:r w:rsidR="00B53044" w:rsidRPr="00CF02FE">
        <w:rPr>
          <w:rFonts w:cs="Arial"/>
        </w:rPr>
        <w:t xml:space="preserve">in </w:t>
      </w:r>
      <w:r w:rsidRPr="00CF02FE">
        <w:rPr>
          <w:rFonts w:cs="Arial"/>
        </w:rPr>
        <w:t>June</w:t>
      </w:r>
      <w:r w:rsidR="0097493F" w:rsidRPr="00CF02FE">
        <w:rPr>
          <w:rFonts w:cs="Arial"/>
        </w:rPr>
        <w:t xml:space="preserve"> </w:t>
      </w:r>
      <w:r w:rsidR="00994CA7" w:rsidRPr="00CF02FE">
        <w:rPr>
          <w:rFonts w:cs="Arial"/>
        </w:rPr>
        <w:t>201</w:t>
      </w:r>
      <w:r w:rsidR="00994CA7">
        <w:rPr>
          <w:rFonts w:cs="Arial"/>
        </w:rPr>
        <w:t>3</w:t>
      </w:r>
      <w:r w:rsidR="00FB3389" w:rsidRPr="00CF02FE">
        <w:rPr>
          <w:rFonts w:cs="Arial"/>
        </w:rPr>
        <w:t xml:space="preserve">. You will already have sat </w:t>
      </w:r>
      <w:r w:rsidR="00A1338E" w:rsidRPr="00CF02FE">
        <w:rPr>
          <w:rFonts w:cs="Arial"/>
        </w:rPr>
        <w:t>Papers 2, 3 and 4 of Part 2 at the beginning of the summer term</w:t>
      </w:r>
      <w:r w:rsidRPr="00CF02FE">
        <w:rPr>
          <w:rFonts w:cs="Arial"/>
        </w:rPr>
        <w:t xml:space="preserve"> in other subjects. The only exam at the end of the summer term </w:t>
      </w:r>
      <w:r w:rsidR="00A1338E" w:rsidRPr="00CF02FE">
        <w:rPr>
          <w:rFonts w:cs="Arial"/>
        </w:rPr>
        <w:t xml:space="preserve">is Paper 1, a </w:t>
      </w:r>
      <w:r w:rsidR="00A1338E" w:rsidRPr="00CF02FE">
        <w:rPr>
          <w:rFonts w:cs="Arial"/>
          <w:color w:val="000000"/>
        </w:rPr>
        <w:t xml:space="preserve">written exam covering Science and the Patient. </w:t>
      </w:r>
    </w:p>
    <w:p w14:paraId="3B14F766" w14:textId="77777777" w:rsidR="00CD0CE2" w:rsidRDefault="00CD0CE2" w:rsidP="00587A04">
      <w:pPr>
        <w:ind w:right="141"/>
        <w:rPr>
          <w:rFonts w:cs="Arial"/>
          <w:b/>
          <w:color w:val="000000"/>
        </w:rPr>
      </w:pPr>
    </w:p>
    <w:p w14:paraId="6321B184" w14:textId="77777777" w:rsidR="00A1338E" w:rsidRPr="00CF02FE" w:rsidRDefault="00A1338E" w:rsidP="00587A04">
      <w:pPr>
        <w:ind w:right="141"/>
        <w:rPr>
          <w:rFonts w:cs="Arial"/>
          <w:color w:val="000000"/>
        </w:rPr>
      </w:pPr>
      <w:r w:rsidRPr="00CF02FE">
        <w:rPr>
          <w:rFonts w:cs="Arial"/>
          <w:b/>
          <w:color w:val="000000"/>
        </w:rPr>
        <w:t xml:space="preserve">Additionally, there is a strong focus through the modules on discussing cases and small group learning.    </w:t>
      </w:r>
    </w:p>
    <w:p w14:paraId="2E63D3EE" w14:textId="77777777" w:rsidR="00CD0CE2" w:rsidRDefault="00CD0CE2" w:rsidP="00587A04">
      <w:pPr>
        <w:ind w:right="141"/>
        <w:rPr>
          <w:color w:val="000000"/>
        </w:rPr>
      </w:pPr>
    </w:p>
    <w:p w14:paraId="1EA3F22B" w14:textId="62061306" w:rsidR="00A1338E" w:rsidRPr="00CF02FE" w:rsidRDefault="00A1338E" w:rsidP="00587A04">
      <w:pPr>
        <w:ind w:right="141"/>
        <w:rPr>
          <w:color w:val="000000"/>
        </w:rPr>
      </w:pPr>
      <w:r w:rsidRPr="00CF02FE">
        <w:rPr>
          <w:color w:val="000000"/>
        </w:rPr>
        <w:t xml:space="preserve">The exam paper consists of two sections. </w:t>
      </w:r>
      <w:r w:rsidRPr="00CF02FE">
        <w:rPr>
          <w:b/>
          <w:color w:val="000000"/>
        </w:rPr>
        <w:t>Section A</w:t>
      </w:r>
      <w:r w:rsidRPr="00CF02FE">
        <w:rPr>
          <w:color w:val="000000"/>
        </w:rPr>
        <w:t xml:space="preserve"> comprises </w:t>
      </w:r>
      <w:r w:rsidR="0004514B" w:rsidRPr="00CF02FE">
        <w:rPr>
          <w:color w:val="000000"/>
        </w:rPr>
        <w:t xml:space="preserve">of </w:t>
      </w:r>
      <w:r w:rsidR="002F797F" w:rsidRPr="00CF02FE">
        <w:rPr>
          <w:color w:val="000000"/>
        </w:rPr>
        <w:t xml:space="preserve">compulsory </w:t>
      </w:r>
      <w:r w:rsidRPr="00CF02FE">
        <w:rPr>
          <w:color w:val="000000"/>
        </w:rPr>
        <w:t>short answer questions (SAQs)</w:t>
      </w:r>
      <w:r w:rsidR="00771D22" w:rsidRPr="00CF02FE">
        <w:rPr>
          <w:color w:val="000000"/>
        </w:rPr>
        <w:t xml:space="preserve"> and </w:t>
      </w:r>
      <w:r w:rsidRPr="00CF02FE">
        <w:rPr>
          <w:b/>
          <w:color w:val="000000"/>
        </w:rPr>
        <w:t>Section B</w:t>
      </w:r>
      <w:r w:rsidRPr="00CF02FE">
        <w:rPr>
          <w:color w:val="000000"/>
        </w:rPr>
        <w:t xml:space="preserve"> consists of a single essay from a choice of two. </w:t>
      </w:r>
      <w:r w:rsidR="00576D4B" w:rsidRPr="00CF02FE">
        <w:rPr>
          <w:color w:val="000000"/>
        </w:rPr>
        <w:t>Any part of the course can be examined in the summer.</w:t>
      </w:r>
    </w:p>
    <w:p w14:paraId="46C61D10" w14:textId="77777777" w:rsidR="00CD0CE2" w:rsidRDefault="00CD0CE2" w:rsidP="00587A04">
      <w:pPr>
        <w:ind w:right="141"/>
        <w:rPr>
          <w:color w:val="000000"/>
        </w:rPr>
      </w:pPr>
    </w:p>
    <w:p w14:paraId="128E0D9A" w14:textId="77777777" w:rsidR="0004514B" w:rsidRPr="00CF02FE" w:rsidRDefault="00A1338E" w:rsidP="00587A04">
      <w:pPr>
        <w:ind w:right="141"/>
        <w:rPr>
          <w:color w:val="000000"/>
        </w:rPr>
      </w:pPr>
      <w:r w:rsidRPr="00CF02FE">
        <w:rPr>
          <w:color w:val="000000"/>
        </w:rPr>
        <w:t>In the essay we will test the ability to think across everything you have learned in the last two years, and are looking for integration of your knowledge.</w:t>
      </w:r>
    </w:p>
    <w:p w14:paraId="6EAC8656" w14:textId="77777777" w:rsidR="00B8186B" w:rsidRPr="00CF02FE" w:rsidRDefault="00B8186B" w:rsidP="00587A04">
      <w:pPr>
        <w:ind w:right="141"/>
        <w:jc w:val="both"/>
        <w:rPr>
          <w:color w:val="000000"/>
        </w:rPr>
      </w:pPr>
    </w:p>
    <w:p w14:paraId="6BAA96B0" w14:textId="77777777" w:rsidR="0004514B" w:rsidRPr="00CF02FE" w:rsidRDefault="0077089C" w:rsidP="00587A04">
      <w:pPr>
        <w:pBdr>
          <w:top w:val="single" w:sz="4" w:space="1" w:color="auto"/>
          <w:left w:val="single" w:sz="4" w:space="4" w:color="auto"/>
          <w:bottom w:val="single" w:sz="4" w:space="1" w:color="auto"/>
          <w:right w:val="single" w:sz="4" w:space="4" w:color="auto"/>
        </w:pBdr>
        <w:ind w:right="141"/>
        <w:rPr>
          <w:rFonts w:cs="Arial"/>
        </w:rPr>
      </w:pPr>
      <w:r w:rsidRPr="00D83C55">
        <w:rPr>
          <w:rFonts w:cs="Arial"/>
          <w:b/>
          <w:i/>
          <w:iCs/>
          <w:szCs w:val="22"/>
        </w:rPr>
        <w:t>Note:</w:t>
      </w:r>
      <w:r w:rsidRPr="005146EB">
        <w:rPr>
          <w:rFonts w:cs="Arial"/>
          <w:b/>
          <w:i/>
          <w:iCs/>
          <w:szCs w:val="22"/>
        </w:rPr>
        <w:t xml:space="preserve"> there will be a 5% contribution from the Year 2 Science &amp; Patient assessment score to your BSc degree classification in Year 4</w:t>
      </w:r>
      <w:r w:rsidRPr="00CF02FE">
        <w:rPr>
          <w:rFonts w:cs="Arial"/>
          <w:i/>
          <w:iCs/>
          <w:szCs w:val="22"/>
        </w:rPr>
        <w:t>.</w:t>
      </w:r>
    </w:p>
    <w:p w14:paraId="0A63CB1D" w14:textId="77777777" w:rsidR="0004514B" w:rsidRPr="00CF02FE" w:rsidRDefault="0004514B" w:rsidP="00587A04">
      <w:pPr>
        <w:ind w:right="141"/>
        <w:jc w:val="both"/>
        <w:rPr>
          <w:rFonts w:cs="Arial"/>
        </w:rPr>
      </w:pPr>
    </w:p>
    <w:p w14:paraId="3173BDAD" w14:textId="77777777" w:rsidR="00B8186B" w:rsidRPr="00CF02FE" w:rsidRDefault="00B8186B" w:rsidP="00587A04">
      <w:pPr>
        <w:ind w:right="141"/>
        <w:jc w:val="both"/>
        <w:rPr>
          <w:rFonts w:cs="Arial"/>
        </w:rPr>
      </w:pPr>
    </w:p>
    <w:p w14:paraId="40405AC8" w14:textId="77777777" w:rsidR="00A1338E" w:rsidRPr="00CF02FE" w:rsidRDefault="00A1338E" w:rsidP="00587A04">
      <w:pPr>
        <w:ind w:right="141"/>
        <w:rPr>
          <w:rFonts w:cs="Arial"/>
        </w:rPr>
      </w:pPr>
      <w:r w:rsidRPr="00CF02FE">
        <w:rPr>
          <w:rFonts w:cs="Arial"/>
        </w:rPr>
        <w:t xml:space="preserve">Finally please note that we expect all students to behave in a professional manner during sessions of all types, including lectures and tutorials. Some of you have complained that </w:t>
      </w:r>
      <w:r w:rsidR="004A2600" w:rsidRPr="00CF02FE">
        <w:rPr>
          <w:rFonts w:cs="Arial"/>
        </w:rPr>
        <w:t>small minorities of students are</w:t>
      </w:r>
      <w:r w:rsidRPr="00CF02FE">
        <w:rPr>
          <w:rFonts w:cs="Arial"/>
        </w:rPr>
        <w:t xml:space="preserve"> spoiling the learning experience, by talking during sessions. Students who do this are at risk of having such unprofessional behavior recorded. You are being prepared for a professional career.</w:t>
      </w:r>
    </w:p>
    <w:p w14:paraId="6240EB8C" w14:textId="55C098CF" w:rsidR="00CF02FE" w:rsidRPr="00CF02FE" w:rsidRDefault="008B0C10" w:rsidP="001622F6">
      <w:pPr>
        <w:ind w:right="141"/>
        <w:contextualSpacing/>
        <w:jc w:val="center"/>
        <w:rPr>
          <w:rFonts w:cs="Arial"/>
          <w:sz w:val="20"/>
          <w:lang w:val="en-GB"/>
        </w:rPr>
      </w:pPr>
      <w:r w:rsidRPr="00CF02FE">
        <w:rPr>
          <w:rFonts w:cs="Arial"/>
          <w:sz w:val="20"/>
          <w:lang w:val="en-GB"/>
        </w:rPr>
        <w:br w:type="page"/>
      </w:r>
    </w:p>
    <w:p w14:paraId="6F993891" w14:textId="77777777" w:rsidR="00CF02FE" w:rsidRPr="00CF02FE" w:rsidRDefault="00CF02FE" w:rsidP="004A2600">
      <w:pPr>
        <w:ind w:right="141"/>
        <w:rPr>
          <w:rFonts w:cs="Arial"/>
          <w:sz w:val="20"/>
          <w:lang w:val="en-GB"/>
        </w:rPr>
      </w:pPr>
    </w:p>
    <w:p w14:paraId="641C034B" w14:textId="6DECAE94" w:rsidR="00DC17F2" w:rsidRPr="005146EB" w:rsidRDefault="00FF2200" w:rsidP="005146EB">
      <w:pPr>
        <w:ind w:right="141"/>
        <w:rPr>
          <w:b/>
          <w:sz w:val="28"/>
          <w:szCs w:val="28"/>
        </w:rPr>
      </w:pPr>
      <w:r w:rsidRPr="005146EB">
        <w:rPr>
          <w:b/>
          <w:sz w:val="28"/>
          <w:szCs w:val="28"/>
        </w:rPr>
        <w:t>Appendix 1 – Use of Refworks</w:t>
      </w:r>
    </w:p>
    <w:p w14:paraId="31E96903" w14:textId="5DF0CB47" w:rsidR="00A9050E" w:rsidRPr="00CF02FE" w:rsidRDefault="00A9050E" w:rsidP="004A2600">
      <w:pPr>
        <w:ind w:right="141"/>
      </w:pPr>
      <w:bookmarkStart w:id="1" w:name="SP1"/>
    </w:p>
    <w:p w14:paraId="626E72E7" w14:textId="77777777" w:rsidR="007572A8" w:rsidRPr="00CF02FE" w:rsidRDefault="007572A8" w:rsidP="004A2600">
      <w:pPr>
        <w:ind w:right="141"/>
      </w:pPr>
    </w:p>
    <w:p w14:paraId="66F005B9" w14:textId="7426F1EC" w:rsidR="00FD51F3" w:rsidRPr="00CF02FE" w:rsidRDefault="00FD51F3" w:rsidP="00FD51F3">
      <w:pPr>
        <w:ind w:right="141"/>
        <w:rPr>
          <w:color w:val="000000"/>
        </w:rPr>
      </w:pPr>
      <w:r>
        <w:rPr>
          <w:color w:val="000000"/>
        </w:rPr>
        <w:t>During this course y</w:t>
      </w:r>
      <w:r w:rsidR="007572A8" w:rsidRPr="00CF02FE">
        <w:rPr>
          <w:color w:val="000000"/>
        </w:rPr>
        <w:t xml:space="preserve">ou </w:t>
      </w:r>
      <w:r>
        <w:rPr>
          <w:color w:val="000000"/>
        </w:rPr>
        <w:t xml:space="preserve">will need to </w:t>
      </w:r>
      <w:r w:rsidR="007572A8" w:rsidRPr="00CF02FE">
        <w:rPr>
          <w:color w:val="000000"/>
        </w:rPr>
        <w:t>write your own essays and papers</w:t>
      </w:r>
      <w:r>
        <w:rPr>
          <w:color w:val="000000"/>
        </w:rPr>
        <w:t xml:space="preserve">. For this it is </w:t>
      </w:r>
      <w:r w:rsidRPr="006B3F54">
        <w:rPr>
          <w:b/>
          <w:color w:val="000000"/>
        </w:rPr>
        <w:t>vital that you</w:t>
      </w:r>
      <w:r>
        <w:rPr>
          <w:color w:val="000000"/>
        </w:rPr>
        <w:t xml:space="preserve"> </w:t>
      </w:r>
      <w:r w:rsidRPr="00C650CA">
        <w:rPr>
          <w:b/>
          <w:color w:val="000000"/>
        </w:rPr>
        <w:t>have access to the Imperial College Virtual Private Networking</w:t>
      </w:r>
      <w:r w:rsidRPr="00CF02FE">
        <w:rPr>
          <w:color w:val="000000"/>
        </w:rPr>
        <w:t xml:space="preserve"> (VPN) so that you can access all the journals that Imperial has paid a subscription for on your behalf </w:t>
      </w:r>
      <w:r>
        <w:rPr>
          <w:color w:val="000000"/>
        </w:rPr>
        <w:t>from</w:t>
      </w:r>
      <w:r w:rsidRPr="00CF02FE">
        <w:rPr>
          <w:color w:val="000000"/>
        </w:rPr>
        <w:t xml:space="preserve"> home.</w:t>
      </w:r>
      <w:r>
        <w:rPr>
          <w:color w:val="000000"/>
        </w:rPr>
        <w:t xml:space="preserve">  In addition, correct </w:t>
      </w:r>
      <w:r w:rsidR="007572A8" w:rsidRPr="00CF02FE">
        <w:rPr>
          <w:color w:val="000000"/>
        </w:rPr>
        <w:t xml:space="preserve">referencing is crucial to </w:t>
      </w:r>
      <w:r>
        <w:rPr>
          <w:color w:val="000000"/>
        </w:rPr>
        <w:t>essay writing</w:t>
      </w:r>
      <w:r w:rsidR="007572A8" w:rsidRPr="00CF02FE">
        <w:rPr>
          <w:color w:val="000000"/>
        </w:rPr>
        <w:t xml:space="preserve">. </w:t>
      </w:r>
      <w:r>
        <w:rPr>
          <w:color w:val="000000"/>
        </w:rPr>
        <w:t xml:space="preserve"> You will be shown how to use the referencing software Refworks, and there is a downloadable guide available from the library:</w:t>
      </w:r>
    </w:p>
    <w:p w14:paraId="423AE774" w14:textId="6A394DD9" w:rsidR="007572A8" w:rsidRPr="00CF02FE" w:rsidRDefault="00C561F6" w:rsidP="00FD51F3">
      <w:pPr>
        <w:ind w:right="141"/>
        <w:rPr>
          <w:color w:val="000000"/>
        </w:rPr>
      </w:pPr>
      <w:hyperlink r:id="rId15" w:history="1">
        <w:r w:rsidR="00FD51F3" w:rsidRPr="00CF02FE">
          <w:rPr>
            <w:rStyle w:val="Hyperlink"/>
            <w:u w:val="none"/>
          </w:rPr>
          <w:t>http://www3.imperial.ac.uk/library/subjectsandsupport/referencemanagement/refworks</w:t>
        </w:r>
      </w:hyperlink>
      <w:r w:rsidR="00FD51F3">
        <w:rPr>
          <w:rStyle w:val="Hyperlink"/>
          <w:u w:val="none"/>
        </w:rPr>
        <w:t xml:space="preserve">. </w:t>
      </w:r>
    </w:p>
    <w:p w14:paraId="68CE1751" w14:textId="77777777" w:rsidR="007572A8" w:rsidRPr="00CF02FE" w:rsidRDefault="007572A8" w:rsidP="004A2600">
      <w:pPr>
        <w:ind w:right="141"/>
        <w:rPr>
          <w:color w:val="000000"/>
        </w:rPr>
      </w:pPr>
    </w:p>
    <w:p w14:paraId="456177E2" w14:textId="77777777" w:rsidR="007572A8" w:rsidRPr="00CF02FE" w:rsidRDefault="007572A8" w:rsidP="004A2600">
      <w:pPr>
        <w:ind w:right="141"/>
        <w:rPr>
          <w:color w:val="000000"/>
        </w:rPr>
      </w:pPr>
      <w:r w:rsidRPr="00CF02FE">
        <w:rPr>
          <w:noProof/>
          <w:color w:val="000000"/>
          <w:lang w:val="en-GB" w:eastAsia="en-GB"/>
        </w:rPr>
        <w:drawing>
          <wp:inline distT="0" distB="0" distL="0" distR="0" wp14:anchorId="6EA9386D" wp14:editId="6CE69200">
            <wp:extent cx="5594941" cy="7144071"/>
            <wp:effectExtent l="19050" t="0" r="575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b="13469"/>
                    <a:stretch>
                      <a:fillRect/>
                    </a:stretch>
                  </pic:blipFill>
                  <pic:spPr bwMode="auto">
                    <a:xfrm>
                      <a:off x="0" y="0"/>
                      <a:ext cx="5594941" cy="7144071"/>
                    </a:xfrm>
                    <a:prstGeom prst="rect">
                      <a:avLst/>
                    </a:prstGeom>
                    <a:noFill/>
                    <a:ln w="9525">
                      <a:noFill/>
                      <a:miter lim="800000"/>
                      <a:headEnd/>
                      <a:tailEnd/>
                    </a:ln>
                  </pic:spPr>
                </pic:pic>
              </a:graphicData>
            </a:graphic>
          </wp:inline>
        </w:drawing>
      </w:r>
    </w:p>
    <w:p w14:paraId="474103CD" w14:textId="77777777" w:rsidR="007572A8" w:rsidRPr="00CF02FE" w:rsidRDefault="007572A8" w:rsidP="004A2600">
      <w:pPr>
        <w:ind w:right="141"/>
        <w:jc w:val="right"/>
        <w:rPr>
          <w:color w:val="000000"/>
        </w:rPr>
      </w:pPr>
    </w:p>
    <w:p w14:paraId="243B9C20" w14:textId="77777777" w:rsidR="00A9050E" w:rsidRPr="00CF02FE" w:rsidRDefault="007572A8" w:rsidP="004A2600">
      <w:pPr>
        <w:ind w:right="141"/>
        <w:jc w:val="right"/>
        <w:rPr>
          <w:color w:val="000000"/>
        </w:rPr>
      </w:pPr>
      <w:r w:rsidRPr="00CF02FE">
        <w:rPr>
          <w:color w:val="000000"/>
        </w:rPr>
        <w:t>Continued/…</w:t>
      </w:r>
    </w:p>
    <w:p w14:paraId="1DE14A80" w14:textId="77777777" w:rsidR="00610140" w:rsidRPr="00CF02FE" w:rsidRDefault="00610140" w:rsidP="004A2600">
      <w:pPr>
        <w:ind w:right="141"/>
        <w:rPr>
          <w:color w:val="000000"/>
        </w:rPr>
      </w:pPr>
      <w:r w:rsidRPr="00CF02FE">
        <w:rPr>
          <w:color w:val="000000"/>
        </w:rPr>
        <w:br/>
      </w:r>
      <w:r w:rsidRPr="00CF02FE">
        <w:rPr>
          <w:noProof/>
          <w:color w:val="000000"/>
          <w:lang w:val="en-GB" w:eastAsia="en-GB"/>
        </w:rPr>
        <w:drawing>
          <wp:inline distT="0" distB="0" distL="0" distR="0" wp14:anchorId="647BF31F" wp14:editId="022AE679">
            <wp:extent cx="5828857" cy="8626333"/>
            <wp:effectExtent l="19050" t="0" r="44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828857" cy="8626333"/>
                    </a:xfrm>
                    <a:prstGeom prst="rect">
                      <a:avLst/>
                    </a:prstGeom>
                    <a:noFill/>
                    <a:ln w="9525">
                      <a:noFill/>
                      <a:miter lim="800000"/>
                      <a:headEnd/>
                      <a:tailEnd/>
                    </a:ln>
                  </pic:spPr>
                </pic:pic>
              </a:graphicData>
            </a:graphic>
          </wp:inline>
        </w:drawing>
      </w:r>
    </w:p>
    <w:p w14:paraId="753F48AE" w14:textId="001BA32A" w:rsidR="00523CC2" w:rsidRPr="001B6C07" w:rsidRDefault="00A9050E" w:rsidP="001B6C07">
      <w:pPr>
        <w:ind w:right="141"/>
        <w:rPr>
          <w:b/>
          <w:color w:val="000000"/>
          <w:sz w:val="28"/>
          <w:szCs w:val="28"/>
        </w:rPr>
      </w:pPr>
      <w:r w:rsidRPr="00CF02FE">
        <w:rPr>
          <w:rFonts w:cs="Arial"/>
          <w:szCs w:val="22"/>
          <w:lang w:val="en-GB"/>
        </w:rPr>
        <w:br w:type="page"/>
      </w:r>
      <w:r w:rsidR="00523CC2" w:rsidRPr="001B6C07">
        <w:rPr>
          <w:b/>
          <w:color w:val="000000"/>
          <w:sz w:val="28"/>
          <w:szCs w:val="28"/>
        </w:rPr>
        <w:t>Appendix 2 – Accessing feedback via Blackboard</w:t>
      </w:r>
    </w:p>
    <w:p w14:paraId="17D42B02" w14:textId="77777777" w:rsidR="00523CC2" w:rsidRPr="001B6C07" w:rsidRDefault="00523CC2" w:rsidP="00523CC2">
      <w:pPr>
        <w:ind w:right="141"/>
        <w:jc w:val="center"/>
        <w:rPr>
          <w:b/>
          <w:color w:val="000000"/>
          <w:szCs w:val="22"/>
        </w:rPr>
      </w:pPr>
    </w:p>
    <w:p w14:paraId="2DEE5BFB" w14:textId="108A127A" w:rsidR="00CF14DA" w:rsidRPr="006B0D55" w:rsidRDefault="00523CC2" w:rsidP="006B3F54">
      <w:pPr>
        <w:ind w:right="141"/>
        <w:rPr>
          <w:color w:val="000000"/>
          <w:szCs w:val="22"/>
        </w:rPr>
      </w:pPr>
      <w:r w:rsidRPr="006B0D55">
        <w:rPr>
          <w:color w:val="000000"/>
          <w:szCs w:val="22"/>
        </w:rPr>
        <w:t>During the course you will be required to submit various pieces</w:t>
      </w:r>
      <w:r w:rsidRPr="005E1362">
        <w:rPr>
          <w:color w:val="000000"/>
          <w:szCs w:val="22"/>
        </w:rPr>
        <w:t xml:space="preserve"> of work though Blackboard, both formative (e.g. abstract writing) and summative (in-course assessment).  You will be give</w:t>
      </w:r>
      <w:r w:rsidRPr="006B0D55">
        <w:rPr>
          <w:color w:val="000000"/>
          <w:szCs w:val="22"/>
        </w:rPr>
        <w:t xml:space="preserve">n information on how to do this. </w:t>
      </w:r>
      <w:r w:rsidR="001B6C07">
        <w:rPr>
          <w:color w:val="000000"/>
          <w:szCs w:val="22"/>
        </w:rPr>
        <w:t xml:space="preserve"> W</w:t>
      </w:r>
      <w:r w:rsidRPr="006B0D55">
        <w:rPr>
          <w:color w:val="000000"/>
          <w:szCs w:val="22"/>
        </w:rPr>
        <w:t xml:space="preserve">ork </w:t>
      </w:r>
      <w:r w:rsidR="001B6C07">
        <w:rPr>
          <w:color w:val="000000"/>
          <w:szCs w:val="22"/>
        </w:rPr>
        <w:t xml:space="preserve">that </w:t>
      </w:r>
      <w:r w:rsidRPr="006B0D55">
        <w:rPr>
          <w:color w:val="000000"/>
          <w:szCs w:val="22"/>
        </w:rPr>
        <w:t xml:space="preserve">we ask you to submit </w:t>
      </w:r>
      <w:r w:rsidR="001B6C07">
        <w:rPr>
          <w:color w:val="000000"/>
          <w:szCs w:val="22"/>
        </w:rPr>
        <w:t xml:space="preserve">via Blackboard </w:t>
      </w:r>
      <w:r w:rsidRPr="006B0D55">
        <w:rPr>
          <w:color w:val="000000"/>
          <w:szCs w:val="22"/>
        </w:rPr>
        <w:t>will be marked and you w</w:t>
      </w:r>
      <w:r w:rsidR="001B6C07">
        <w:rPr>
          <w:color w:val="000000"/>
          <w:szCs w:val="22"/>
        </w:rPr>
        <w:t>ill receive feedback</w:t>
      </w:r>
      <w:r w:rsidRPr="006B0D55">
        <w:rPr>
          <w:color w:val="000000"/>
          <w:szCs w:val="22"/>
        </w:rPr>
        <w:t xml:space="preserve"> to enable you to learn </w:t>
      </w:r>
      <w:r w:rsidR="00CF14DA" w:rsidRPr="006B0D55">
        <w:rPr>
          <w:color w:val="000000"/>
          <w:szCs w:val="22"/>
        </w:rPr>
        <w:t>from</w:t>
      </w:r>
      <w:r w:rsidRPr="006B0D55">
        <w:rPr>
          <w:color w:val="000000"/>
          <w:szCs w:val="22"/>
        </w:rPr>
        <w:t xml:space="preserve"> the process.  </w:t>
      </w:r>
      <w:r w:rsidR="00CF14DA" w:rsidRPr="006B0D55">
        <w:rPr>
          <w:color w:val="000000"/>
          <w:szCs w:val="22"/>
        </w:rPr>
        <w:t xml:space="preserve">Feedback will be accessible in the following way – </w:t>
      </w:r>
    </w:p>
    <w:p w14:paraId="41829F81" w14:textId="2C4B668E" w:rsidR="00523CC2" w:rsidRPr="001B6C07" w:rsidRDefault="00523CC2" w:rsidP="006B3F54">
      <w:pPr>
        <w:ind w:right="141"/>
        <w:rPr>
          <w:b/>
          <w:color w:val="000000"/>
          <w:szCs w:val="22"/>
        </w:rPr>
      </w:pPr>
      <w:r w:rsidRPr="001B6C07">
        <w:rPr>
          <w:b/>
          <w:color w:val="000000"/>
          <w:szCs w:val="22"/>
        </w:rPr>
        <w:t xml:space="preserve"> </w:t>
      </w:r>
    </w:p>
    <w:p w14:paraId="1B71AE0A" w14:textId="48DD4C98" w:rsidR="00523CC2" w:rsidRPr="001B6C07" w:rsidRDefault="00523CC2" w:rsidP="001B6C07">
      <w:pPr>
        <w:pStyle w:val="ListParagraph"/>
        <w:widowControl w:val="0"/>
        <w:numPr>
          <w:ilvl w:val="2"/>
          <w:numId w:val="19"/>
        </w:numPr>
        <w:autoSpaceDE w:val="0"/>
        <w:autoSpaceDN w:val="0"/>
        <w:adjustRightInd w:val="0"/>
        <w:ind w:left="0" w:firstLine="0"/>
        <w:rPr>
          <w:rFonts w:ascii="Calibri" w:eastAsia="SimSun" w:hAnsi="Calibri" w:cs="Calibri"/>
          <w:color w:val="0B396A"/>
          <w:szCs w:val="22"/>
          <w:lang w:eastAsia="en-GB"/>
        </w:rPr>
      </w:pPr>
      <w:r w:rsidRPr="001B6C07">
        <w:rPr>
          <w:rFonts w:ascii="Calibri" w:eastAsia="SimSun" w:hAnsi="Calibri" w:cs="Calibri"/>
          <w:color w:val="0B396A"/>
          <w:szCs w:val="22"/>
          <w:lang w:eastAsia="en-GB"/>
        </w:rPr>
        <w:t>Login to Blackboard Learn and access your assignment</w:t>
      </w:r>
    </w:p>
    <w:p w14:paraId="4D6AC51E" w14:textId="77777777" w:rsidR="005220DC" w:rsidRPr="001B6C07" w:rsidRDefault="005220DC" w:rsidP="001B6C07">
      <w:pPr>
        <w:pStyle w:val="ListParagraph"/>
        <w:widowControl w:val="0"/>
        <w:autoSpaceDE w:val="0"/>
        <w:autoSpaceDN w:val="0"/>
        <w:adjustRightInd w:val="0"/>
        <w:ind w:left="0"/>
        <w:rPr>
          <w:rFonts w:ascii="Times New Roman" w:eastAsia="SimSun" w:hAnsi="Times New Roman"/>
          <w:szCs w:val="22"/>
          <w:lang w:eastAsia="en-GB"/>
        </w:rPr>
      </w:pPr>
    </w:p>
    <w:p w14:paraId="732E64C3" w14:textId="44FB9579" w:rsidR="00523CC2" w:rsidRPr="001B6C07" w:rsidRDefault="00523CC2" w:rsidP="005220DC">
      <w:pPr>
        <w:widowControl w:val="0"/>
        <w:autoSpaceDE w:val="0"/>
        <w:autoSpaceDN w:val="0"/>
        <w:adjustRightInd w:val="0"/>
        <w:rPr>
          <w:rFonts w:ascii="Times New Roman" w:eastAsia="SimSun" w:hAnsi="Times New Roman"/>
          <w:szCs w:val="22"/>
          <w:lang w:eastAsia="en-GB"/>
        </w:rPr>
      </w:pPr>
      <w:r w:rsidRPr="001B6C07">
        <w:rPr>
          <w:rFonts w:ascii="Calibri" w:eastAsia="SimSun" w:hAnsi="Calibri" w:cs="Calibri"/>
          <w:color w:val="0B396A"/>
          <w:szCs w:val="22"/>
          <w:lang w:eastAsia="en-GB"/>
        </w:rPr>
        <w:t>-</w:t>
      </w:r>
      <w:r w:rsidRPr="001B6C07">
        <w:rPr>
          <w:rFonts w:ascii="Times New Roman" w:eastAsia="SimSun" w:hAnsi="Times New Roman"/>
          <w:color w:val="0B396A"/>
          <w:szCs w:val="22"/>
          <w:lang w:eastAsia="en-GB"/>
        </w:rPr>
        <w:t>     </w:t>
      </w:r>
      <w:r w:rsidR="001B6C07">
        <w:rPr>
          <w:rFonts w:ascii="Times New Roman" w:eastAsia="SimSun" w:hAnsi="Times New Roman"/>
          <w:color w:val="0B396A"/>
          <w:szCs w:val="22"/>
          <w:lang w:eastAsia="en-GB"/>
        </w:rPr>
        <w:tab/>
      </w:r>
      <w:r w:rsidRPr="001B6C07">
        <w:rPr>
          <w:rFonts w:ascii="Calibri" w:eastAsia="SimSun" w:hAnsi="Calibri" w:cs="Calibri"/>
          <w:color w:val="0B396A"/>
          <w:szCs w:val="22"/>
          <w:lang w:eastAsia="en-GB"/>
        </w:rPr>
        <w:t xml:space="preserve">Click the </w:t>
      </w:r>
      <w:r w:rsidRPr="001B6C07">
        <w:rPr>
          <w:rFonts w:ascii="Calibri" w:eastAsia="SimSun" w:hAnsi="Calibri" w:cs="Calibri"/>
          <w:b/>
          <w:bCs/>
          <w:color w:val="0B396A"/>
          <w:szCs w:val="22"/>
          <w:lang w:eastAsia="en-GB"/>
        </w:rPr>
        <w:t>View</w:t>
      </w:r>
      <w:r w:rsidRPr="001B6C07">
        <w:rPr>
          <w:rFonts w:ascii="Calibri" w:eastAsia="SimSun" w:hAnsi="Calibri" w:cs="Calibri"/>
          <w:color w:val="0B396A"/>
          <w:szCs w:val="22"/>
          <w:lang w:eastAsia="en-GB"/>
        </w:rPr>
        <w:t xml:space="preserve"> button</w:t>
      </w:r>
    </w:p>
    <w:p w14:paraId="2EA02C21" w14:textId="77777777" w:rsidR="005220DC" w:rsidRPr="001B6C07" w:rsidRDefault="005220DC" w:rsidP="005220DC">
      <w:pPr>
        <w:widowControl w:val="0"/>
        <w:autoSpaceDE w:val="0"/>
        <w:autoSpaceDN w:val="0"/>
        <w:adjustRightInd w:val="0"/>
        <w:rPr>
          <w:rFonts w:ascii="Calibri" w:eastAsia="SimSun" w:hAnsi="Calibri" w:cs="Calibri"/>
          <w:color w:val="0B396A"/>
          <w:szCs w:val="22"/>
          <w:lang w:eastAsia="en-GB"/>
        </w:rPr>
      </w:pPr>
    </w:p>
    <w:p w14:paraId="319D1BF6" w14:textId="191A01E0" w:rsidR="005220DC" w:rsidRPr="001B6C07" w:rsidRDefault="00523CC2" w:rsidP="005220DC">
      <w:pPr>
        <w:widowControl w:val="0"/>
        <w:autoSpaceDE w:val="0"/>
        <w:autoSpaceDN w:val="0"/>
        <w:adjustRightInd w:val="0"/>
        <w:rPr>
          <w:rFonts w:ascii="Times New Roman" w:eastAsia="SimSun" w:hAnsi="Times New Roman"/>
          <w:szCs w:val="22"/>
          <w:lang w:eastAsia="en-GB"/>
        </w:rPr>
      </w:pPr>
      <w:r w:rsidRPr="001B6C07">
        <w:rPr>
          <w:rFonts w:ascii="Calibri" w:eastAsia="SimSun" w:hAnsi="Calibri" w:cs="Calibri"/>
          <w:color w:val="0B396A"/>
          <w:szCs w:val="22"/>
          <w:lang w:eastAsia="en-GB"/>
        </w:rPr>
        <w:t>-</w:t>
      </w:r>
      <w:r w:rsidRPr="001B6C07">
        <w:rPr>
          <w:rFonts w:ascii="Times New Roman" w:eastAsia="SimSun" w:hAnsi="Times New Roman"/>
          <w:color w:val="0B396A"/>
          <w:szCs w:val="22"/>
          <w:lang w:eastAsia="en-GB"/>
        </w:rPr>
        <w:t>         </w:t>
      </w:r>
      <w:r w:rsidR="001B6C07">
        <w:rPr>
          <w:rFonts w:ascii="Times New Roman" w:eastAsia="SimSun" w:hAnsi="Times New Roman"/>
          <w:color w:val="0B396A"/>
          <w:szCs w:val="22"/>
          <w:lang w:eastAsia="en-GB"/>
        </w:rPr>
        <w:tab/>
      </w:r>
      <w:r w:rsidRPr="001B6C07">
        <w:rPr>
          <w:rFonts w:ascii="Calibri" w:eastAsia="SimSun" w:hAnsi="Calibri" w:cs="Calibri"/>
          <w:color w:val="0B396A"/>
          <w:szCs w:val="22"/>
          <w:lang w:eastAsia="en-GB"/>
        </w:rPr>
        <w:t>A window will open with your original submission showing any feedback and/o</w:t>
      </w:r>
      <w:r w:rsidR="005220DC" w:rsidRPr="001B6C07">
        <w:rPr>
          <w:rFonts w:ascii="Calibri" w:eastAsia="SimSun" w:hAnsi="Calibri" w:cs="Calibri"/>
          <w:color w:val="0B396A"/>
          <w:szCs w:val="22"/>
          <w:lang w:eastAsia="en-GB"/>
        </w:rPr>
        <w:t>r</w:t>
      </w:r>
      <w:r w:rsidR="001B6C07">
        <w:rPr>
          <w:rFonts w:ascii="Calibri" w:eastAsia="SimSun" w:hAnsi="Calibri" w:cs="Calibri"/>
          <w:color w:val="0B396A"/>
          <w:szCs w:val="22"/>
          <w:lang w:eastAsia="en-GB"/>
        </w:rPr>
        <w:t xml:space="preserve"> </w:t>
      </w:r>
      <w:r w:rsidRPr="001B6C07">
        <w:rPr>
          <w:rFonts w:ascii="Calibri" w:eastAsia="SimSun" w:hAnsi="Calibri" w:cs="Calibri"/>
          <w:color w:val="0B396A"/>
          <w:szCs w:val="22"/>
          <w:lang w:eastAsia="en-GB"/>
        </w:rPr>
        <w:t>grade</w:t>
      </w:r>
    </w:p>
    <w:p w14:paraId="2F40DA36" w14:textId="17D61529" w:rsidR="005220DC" w:rsidRPr="001B6C07" w:rsidRDefault="005220DC" w:rsidP="005220DC">
      <w:pPr>
        <w:widowControl w:val="0"/>
        <w:autoSpaceDE w:val="0"/>
        <w:autoSpaceDN w:val="0"/>
        <w:adjustRightInd w:val="0"/>
        <w:rPr>
          <w:rFonts w:ascii="Calibri" w:eastAsia="SimSun" w:hAnsi="Calibri" w:cs="Calibri"/>
          <w:color w:val="0B396A"/>
          <w:szCs w:val="22"/>
          <w:lang w:eastAsia="en-GB"/>
        </w:rPr>
      </w:pPr>
      <w:r w:rsidRPr="001B6C07">
        <w:rPr>
          <w:rFonts w:ascii="Calibri" w:eastAsia="SimSun" w:hAnsi="Calibri" w:cs="Calibri"/>
          <w:noProof/>
          <w:color w:val="0B396A"/>
          <w:szCs w:val="22"/>
          <w:lang w:val="en-GB" w:eastAsia="en-GB"/>
        </w:rPr>
        <w:drawing>
          <wp:anchor distT="0" distB="0" distL="114300" distR="114300" simplePos="0" relativeHeight="251707392" behindDoc="0" locked="0" layoutInCell="1" allowOverlap="1" wp14:anchorId="297DBF5F" wp14:editId="1E13A8C6">
            <wp:simplePos x="0" y="0"/>
            <wp:positionH relativeFrom="column">
              <wp:posOffset>4400550</wp:posOffset>
            </wp:positionH>
            <wp:positionV relativeFrom="paragraph">
              <wp:posOffset>15240</wp:posOffset>
            </wp:positionV>
            <wp:extent cx="520700" cy="478155"/>
            <wp:effectExtent l="0" t="0" r="12700" b="4445"/>
            <wp:wrapTight wrapText="bothSides">
              <wp:wrapPolygon edited="0">
                <wp:start x="0" y="0"/>
                <wp:lineTo x="0" y="20653"/>
                <wp:lineTo x="21073" y="20653"/>
                <wp:lineTo x="2107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7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EC234" w14:textId="15C6B1E3" w:rsidR="00523CC2" w:rsidRPr="001B6C07" w:rsidRDefault="00523CC2" w:rsidP="005220DC">
      <w:pPr>
        <w:widowControl w:val="0"/>
        <w:autoSpaceDE w:val="0"/>
        <w:autoSpaceDN w:val="0"/>
        <w:adjustRightInd w:val="0"/>
        <w:rPr>
          <w:rFonts w:ascii="Times New Roman" w:eastAsia="SimSun" w:hAnsi="Times New Roman"/>
          <w:szCs w:val="22"/>
          <w:lang w:eastAsia="en-GB"/>
        </w:rPr>
      </w:pPr>
      <w:r w:rsidRPr="001B6C07">
        <w:rPr>
          <w:rFonts w:ascii="Calibri" w:eastAsia="SimSun" w:hAnsi="Calibri" w:cs="Calibri"/>
          <w:color w:val="0B396A"/>
          <w:szCs w:val="22"/>
          <w:lang w:eastAsia="en-GB"/>
        </w:rPr>
        <w:t>-</w:t>
      </w:r>
      <w:r w:rsidRPr="001B6C07">
        <w:rPr>
          <w:rFonts w:ascii="Times New Roman" w:eastAsia="SimSun" w:hAnsi="Times New Roman"/>
          <w:color w:val="0B396A"/>
          <w:szCs w:val="22"/>
          <w:lang w:eastAsia="en-GB"/>
        </w:rPr>
        <w:t xml:space="preserve">          </w:t>
      </w:r>
      <w:r w:rsidR="001B6C07">
        <w:rPr>
          <w:rFonts w:ascii="Times New Roman" w:eastAsia="SimSun" w:hAnsi="Times New Roman"/>
          <w:color w:val="0B396A"/>
          <w:szCs w:val="22"/>
          <w:lang w:eastAsia="en-GB"/>
        </w:rPr>
        <w:tab/>
      </w:r>
      <w:r w:rsidRPr="001B6C07">
        <w:rPr>
          <w:rFonts w:ascii="Calibri" w:eastAsia="SimSun" w:hAnsi="Calibri" w:cs="Calibri"/>
          <w:color w:val="0B396A"/>
          <w:szCs w:val="22"/>
          <w:lang w:eastAsia="en-GB"/>
        </w:rPr>
        <w:t xml:space="preserve">To view feedback, hover over any of the QuickMark icons - </w:t>
      </w:r>
    </w:p>
    <w:p w14:paraId="476ED967" w14:textId="77777777" w:rsidR="005220DC" w:rsidRPr="001B6C07" w:rsidRDefault="005220DC" w:rsidP="005220DC">
      <w:pPr>
        <w:ind w:right="141"/>
        <w:rPr>
          <w:rFonts w:ascii="Calibri" w:eastAsia="SimSun" w:hAnsi="Calibri" w:cs="Calibri"/>
          <w:color w:val="0B396A"/>
          <w:szCs w:val="22"/>
          <w:lang w:eastAsia="en-GB"/>
        </w:rPr>
      </w:pPr>
    </w:p>
    <w:p w14:paraId="4B2DDF0B" w14:textId="049E2D1D" w:rsidR="00523CC2" w:rsidRPr="001B6C07" w:rsidRDefault="00523CC2" w:rsidP="005220DC">
      <w:pPr>
        <w:ind w:right="141"/>
        <w:rPr>
          <w:b/>
          <w:color w:val="000000"/>
          <w:szCs w:val="22"/>
        </w:rPr>
      </w:pPr>
      <w:r w:rsidRPr="001B6C07">
        <w:rPr>
          <w:rFonts w:ascii="Calibri" w:eastAsia="SimSun" w:hAnsi="Calibri" w:cs="Calibri"/>
          <w:color w:val="0B396A"/>
          <w:szCs w:val="22"/>
          <w:lang w:eastAsia="en-GB"/>
        </w:rPr>
        <w:t>-</w:t>
      </w:r>
      <w:r w:rsidRPr="001B6C07">
        <w:rPr>
          <w:rFonts w:ascii="Times New Roman" w:eastAsia="SimSun" w:hAnsi="Times New Roman"/>
          <w:color w:val="0B396A"/>
          <w:szCs w:val="22"/>
          <w:lang w:eastAsia="en-GB"/>
        </w:rPr>
        <w:t xml:space="preserve">          </w:t>
      </w:r>
      <w:r w:rsidRPr="001B6C07">
        <w:rPr>
          <w:rFonts w:ascii="Calibri" w:eastAsia="SimSun" w:hAnsi="Calibri" w:cs="Calibri"/>
          <w:color w:val="0B396A"/>
          <w:szCs w:val="22"/>
          <w:lang w:eastAsia="en-GB"/>
        </w:rPr>
        <w:t xml:space="preserve">You may also view general comments, </w:t>
      </w:r>
      <w:r w:rsidR="00CF14DA" w:rsidRPr="001B6C07">
        <w:rPr>
          <w:rFonts w:ascii="Calibri" w:eastAsia="SimSun" w:hAnsi="Calibri" w:cs="Calibri"/>
          <w:color w:val="0B396A"/>
          <w:szCs w:val="22"/>
          <w:lang w:eastAsia="en-GB"/>
        </w:rPr>
        <w:t>if there are any, by c</w:t>
      </w:r>
      <w:r w:rsidRPr="001B6C07">
        <w:rPr>
          <w:rFonts w:ascii="Calibri" w:eastAsia="SimSun" w:hAnsi="Calibri" w:cs="Calibri"/>
          <w:color w:val="0B396A"/>
          <w:szCs w:val="22"/>
          <w:lang w:eastAsia="en-GB"/>
        </w:rPr>
        <w:t>lick</w:t>
      </w:r>
      <w:r w:rsidR="00CF14DA" w:rsidRPr="001B6C07">
        <w:rPr>
          <w:rFonts w:ascii="Calibri" w:eastAsia="SimSun" w:hAnsi="Calibri" w:cs="Calibri"/>
          <w:color w:val="0B396A"/>
          <w:szCs w:val="22"/>
          <w:lang w:eastAsia="en-GB"/>
        </w:rPr>
        <w:t>ing</w:t>
      </w:r>
      <w:r w:rsidRPr="001B6C07">
        <w:rPr>
          <w:rFonts w:ascii="Calibri" w:eastAsia="SimSun" w:hAnsi="Calibri" w:cs="Calibri"/>
          <w:color w:val="0B396A"/>
          <w:szCs w:val="22"/>
          <w:lang w:eastAsia="en-GB"/>
        </w:rPr>
        <w:t xml:space="preserve"> the </w:t>
      </w:r>
      <w:r w:rsidR="00CF14DA" w:rsidRPr="001B6C07">
        <w:rPr>
          <w:rFonts w:ascii="Calibri" w:eastAsia="SimSun" w:hAnsi="Calibri" w:cs="Calibri"/>
          <w:color w:val="0B396A"/>
          <w:szCs w:val="22"/>
          <w:lang w:eastAsia="en-GB"/>
        </w:rPr>
        <w:t>second</w:t>
      </w:r>
      <w:r w:rsidRPr="001B6C07">
        <w:rPr>
          <w:rFonts w:ascii="Calibri" w:eastAsia="SimSun" w:hAnsi="Calibri" w:cs="Calibri"/>
          <w:color w:val="0B396A"/>
          <w:szCs w:val="22"/>
          <w:lang w:eastAsia="en-GB"/>
        </w:rPr>
        <w:t xml:space="preserve"> icon in </w:t>
      </w:r>
      <w:r w:rsidR="00CF14DA" w:rsidRPr="001B6C07">
        <w:rPr>
          <w:rFonts w:ascii="Calibri" w:eastAsia="SimSun" w:hAnsi="Calibri" w:cs="Calibri"/>
          <w:color w:val="0B396A"/>
          <w:szCs w:val="22"/>
          <w:lang w:eastAsia="en-GB"/>
        </w:rPr>
        <w:t>the bottom right of the window.</w:t>
      </w:r>
      <w:r w:rsidRPr="001B6C07">
        <w:rPr>
          <w:rFonts w:ascii="Calibri" w:eastAsia="SimSun" w:hAnsi="Calibri" w:cs="Calibri"/>
          <w:color w:val="0B396A"/>
          <w:szCs w:val="22"/>
          <w:lang w:eastAsia="en-GB"/>
        </w:rPr>
        <w:t xml:space="preserve"> </w:t>
      </w:r>
    </w:p>
    <w:p w14:paraId="39D29844" w14:textId="09A10FB2" w:rsidR="00523CC2" w:rsidRPr="001B6C07" w:rsidRDefault="005220DC" w:rsidP="00523CC2">
      <w:pPr>
        <w:ind w:right="141"/>
        <w:jc w:val="center"/>
        <w:rPr>
          <w:b/>
          <w:color w:val="000000"/>
          <w:szCs w:val="22"/>
        </w:rPr>
      </w:pPr>
      <w:r w:rsidRPr="001B6C07">
        <w:rPr>
          <w:b/>
          <w:noProof/>
          <w:color w:val="000000"/>
          <w:szCs w:val="22"/>
          <w:lang w:val="en-GB" w:eastAsia="en-GB"/>
        </w:rPr>
        <w:drawing>
          <wp:anchor distT="0" distB="0" distL="114300" distR="114300" simplePos="0" relativeHeight="251708416" behindDoc="0" locked="0" layoutInCell="1" allowOverlap="1" wp14:anchorId="40FCAA79" wp14:editId="02E3CC7A">
            <wp:simplePos x="0" y="0"/>
            <wp:positionH relativeFrom="column">
              <wp:posOffset>3562350</wp:posOffset>
            </wp:positionH>
            <wp:positionV relativeFrom="paragraph">
              <wp:posOffset>0</wp:posOffset>
            </wp:positionV>
            <wp:extent cx="2152650" cy="436245"/>
            <wp:effectExtent l="0" t="0" r="6350" b="0"/>
            <wp:wrapTight wrapText="bothSides">
              <wp:wrapPolygon edited="0">
                <wp:start x="0" y="0"/>
                <wp:lineTo x="0" y="20122"/>
                <wp:lineTo x="21409" y="20122"/>
                <wp:lineTo x="21409"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8386D" w14:textId="08358E4F" w:rsidR="00523CC2" w:rsidRDefault="00523CC2" w:rsidP="00523CC2">
      <w:pPr>
        <w:ind w:right="141"/>
        <w:jc w:val="center"/>
        <w:rPr>
          <w:b/>
          <w:color w:val="000000"/>
          <w:sz w:val="32"/>
          <w:szCs w:val="32"/>
        </w:rPr>
      </w:pPr>
    </w:p>
    <w:p w14:paraId="250991A1" w14:textId="55100FB5" w:rsidR="00523CC2" w:rsidRDefault="00523CC2" w:rsidP="00523CC2">
      <w:pPr>
        <w:ind w:right="141"/>
        <w:jc w:val="center"/>
        <w:rPr>
          <w:b/>
          <w:color w:val="000000"/>
          <w:sz w:val="32"/>
          <w:szCs w:val="32"/>
        </w:rPr>
      </w:pPr>
    </w:p>
    <w:p w14:paraId="7B2493C5" w14:textId="77777777" w:rsidR="00523CC2" w:rsidRDefault="00523CC2" w:rsidP="00523CC2">
      <w:pPr>
        <w:ind w:right="141"/>
        <w:jc w:val="center"/>
        <w:rPr>
          <w:b/>
          <w:color w:val="000000"/>
          <w:sz w:val="32"/>
          <w:szCs w:val="32"/>
        </w:rPr>
      </w:pPr>
    </w:p>
    <w:p w14:paraId="78280942" w14:textId="77777777" w:rsidR="005220DC" w:rsidRDefault="005220DC" w:rsidP="001622F6">
      <w:pPr>
        <w:rPr>
          <w:rFonts w:cs="Arial"/>
          <w:b/>
          <w:sz w:val="32"/>
          <w:szCs w:val="32"/>
        </w:rPr>
      </w:pPr>
    </w:p>
    <w:p w14:paraId="5F9DD4DA" w14:textId="77777777" w:rsidR="001622F6" w:rsidRDefault="001622F6">
      <w:pPr>
        <w:rPr>
          <w:rFonts w:cs="Arial"/>
          <w:b/>
          <w:sz w:val="28"/>
          <w:szCs w:val="28"/>
        </w:rPr>
      </w:pPr>
      <w:r>
        <w:rPr>
          <w:rFonts w:cs="Arial"/>
          <w:b/>
          <w:sz w:val="28"/>
          <w:szCs w:val="28"/>
        </w:rPr>
        <w:br w:type="page"/>
      </w:r>
    </w:p>
    <w:p w14:paraId="3A2C218D" w14:textId="2422A197" w:rsidR="009E05DD" w:rsidRPr="001622F6" w:rsidRDefault="009E05DD" w:rsidP="001622F6">
      <w:pPr>
        <w:rPr>
          <w:rFonts w:cs="Arial"/>
          <w:b/>
          <w:sz w:val="28"/>
          <w:szCs w:val="28"/>
        </w:rPr>
      </w:pPr>
      <w:r w:rsidRPr="001622F6">
        <w:rPr>
          <w:rFonts w:cs="Arial"/>
          <w:b/>
          <w:sz w:val="28"/>
          <w:szCs w:val="28"/>
        </w:rPr>
        <w:t>Appendix 3 - Academic honesty &amp; writing</w:t>
      </w:r>
    </w:p>
    <w:p w14:paraId="4A0FE21B" w14:textId="77777777" w:rsidR="009E05DD" w:rsidRPr="009E05DD" w:rsidRDefault="009E05DD" w:rsidP="009E05DD">
      <w:pPr>
        <w:rPr>
          <w:rFonts w:cs="Arial"/>
          <w:b/>
        </w:rPr>
      </w:pPr>
    </w:p>
    <w:p w14:paraId="5E621560" w14:textId="77777777" w:rsidR="009E05DD" w:rsidRPr="009E05DD" w:rsidRDefault="009E05DD" w:rsidP="009E05DD">
      <w:pPr>
        <w:rPr>
          <w:rFonts w:cs="Arial"/>
        </w:rPr>
      </w:pPr>
      <w:r w:rsidRPr="009E05DD">
        <w:rPr>
          <w:rFonts w:cs="Arial"/>
        </w:rPr>
        <w:t>Academic writing is a difficult skill and takes time to develop. There are two main areas that need careful consideration. Firstly, there is a challenge to present your work in a clear, concise style that is engaging to read, whilst placing your findings in the context of current knowledge. Style is important and you need to guide the reader through your paper. Whilst the scientific findings are undoubtedly the most important aspect of any paper, and no amount of writing skill will ever propel a poorly designed and executed study into a high ranking journal, some authors are able to convey their findings with clarity maximising the impact and publication potential of their work.</w:t>
      </w:r>
    </w:p>
    <w:p w14:paraId="73DAEF78" w14:textId="77777777" w:rsidR="009E05DD" w:rsidRPr="009E05DD" w:rsidRDefault="009E05DD" w:rsidP="009E05DD">
      <w:pPr>
        <w:rPr>
          <w:rFonts w:cs="Arial"/>
        </w:rPr>
      </w:pPr>
    </w:p>
    <w:p w14:paraId="3121C881" w14:textId="7247A7C1" w:rsidR="009E05DD" w:rsidRPr="009E05DD" w:rsidRDefault="009E05DD" w:rsidP="009E05DD">
      <w:pPr>
        <w:rPr>
          <w:rFonts w:cs="Arial"/>
        </w:rPr>
      </w:pPr>
      <w:r w:rsidRPr="009E05DD">
        <w:rPr>
          <w:rFonts w:cs="Arial"/>
        </w:rPr>
        <w:t xml:space="preserve">Secondly, academic honesty is essential and the work you present as your own must be your own. Appropriate referencing is necessary, and again is a skill that takes time to refine. There are </w:t>
      </w:r>
      <w:r w:rsidR="001622F6" w:rsidRPr="009E05DD">
        <w:rPr>
          <w:rFonts w:cs="Arial"/>
        </w:rPr>
        <w:t>well</w:t>
      </w:r>
      <w:r w:rsidR="001622F6">
        <w:rPr>
          <w:rFonts w:cs="Arial"/>
        </w:rPr>
        <w:t>-</w:t>
      </w:r>
      <w:r w:rsidRPr="009E05DD">
        <w:rPr>
          <w:rFonts w:cs="Arial"/>
        </w:rPr>
        <w:t>publicised examples of plagiarised work, and for that there is no defence. The College views plagiarism very seriously and offers the following definition and advice.</w:t>
      </w:r>
    </w:p>
    <w:p w14:paraId="7815C4B7" w14:textId="77777777" w:rsidR="009E05DD" w:rsidRPr="009E05DD" w:rsidRDefault="009E05DD" w:rsidP="009E05DD">
      <w:pPr>
        <w:rPr>
          <w:rFonts w:cs="Arial"/>
          <w:b/>
        </w:rPr>
      </w:pPr>
    </w:p>
    <w:p w14:paraId="7628A819"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The College defines plagiarism as</w:t>
      </w:r>
    </w:p>
    <w:p w14:paraId="10C5BE99"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"the presentation of another person's thoughts or words as though they were your own" (</w:t>
      </w:r>
      <w:hyperlink r:id="rId20" w:history="1">
        <w:r w:rsidRPr="009E05DD">
          <w:rPr>
            <w:rFonts w:cs="Arial"/>
            <w:color w:val="094EE5"/>
            <w:szCs w:val="22"/>
            <w:u w:val="single" w:color="094EE5"/>
          </w:rPr>
          <w:t>http://www3.imperial.ac.uk/registry/exams/examoffences</w:t>
        </w:r>
      </w:hyperlink>
      <w:r w:rsidRPr="009E05DD">
        <w:rPr>
          <w:rFonts w:cs="Arial"/>
          <w:szCs w:val="22"/>
        </w:rPr>
        <w:t>)</w:t>
      </w:r>
    </w:p>
    <w:p w14:paraId="0D2D9C46" w14:textId="4C9199B1" w:rsidR="009E05DD" w:rsidRPr="009E05DD" w:rsidRDefault="009E05DD" w:rsidP="009E05DD">
      <w:pPr>
        <w:widowControl w:val="0"/>
        <w:autoSpaceDE w:val="0"/>
        <w:autoSpaceDN w:val="0"/>
        <w:adjustRightInd w:val="0"/>
        <w:rPr>
          <w:rFonts w:cs="Arial"/>
          <w:szCs w:val="22"/>
        </w:rPr>
      </w:pPr>
      <w:r w:rsidRPr="009E05DD">
        <w:rPr>
          <w:rFonts w:cs="Arial"/>
          <w:szCs w:val="22"/>
        </w:rPr>
        <w:t>You will receive training on plagiarism at different stages of the undergraduate curriculum, but the website above provides a useful link on what to consider when you are submitting any coursework</w:t>
      </w:r>
      <w:r w:rsidR="001622F6">
        <w:rPr>
          <w:rFonts w:cs="Arial"/>
          <w:szCs w:val="22"/>
        </w:rPr>
        <w:t xml:space="preserve">, </w:t>
      </w:r>
      <w:r w:rsidR="001622F6" w:rsidRPr="001622F6">
        <w:rPr>
          <w:rFonts w:cs="Arial"/>
          <w:b/>
          <w:szCs w:val="22"/>
        </w:rPr>
        <w:t>either summative or formative</w:t>
      </w:r>
      <w:r w:rsidRPr="009E05DD">
        <w:rPr>
          <w:rFonts w:cs="Arial"/>
          <w:szCs w:val="22"/>
        </w:rPr>
        <w:t xml:space="preserve">. </w:t>
      </w:r>
    </w:p>
    <w:p w14:paraId="29D0CEBF" w14:textId="77777777" w:rsidR="009E05DD" w:rsidRPr="009E05DD" w:rsidRDefault="009E05DD" w:rsidP="009E05DD">
      <w:pPr>
        <w:widowControl w:val="0"/>
        <w:autoSpaceDE w:val="0"/>
        <w:autoSpaceDN w:val="0"/>
        <w:adjustRightInd w:val="0"/>
        <w:rPr>
          <w:rFonts w:cs="Arial"/>
          <w:szCs w:val="22"/>
        </w:rPr>
      </w:pPr>
    </w:p>
    <w:p w14:paraId="4A983A65"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Most cases of plagiarism, or what we prefer to call academic dishonesty, are due to 'poor scholarship' by inexperienced students and are not carried out with deliberate intent to cheat. Forms of poor scholarship can include: -</w:t>
      </w:r>
    </w:p>
    <w:p w14:paraId="4D0519B2" w14:textId="77777777" w:rsidR="009E05DD" w:rsidRPr="009E05DD" w:rsidRDefault="009E05DD" w:rsidP="009E05DD">
      <w:pPr>
        <w:widowControl w:val="0"/>
        <w:autoSpaceDE w:val="0"/>
        <w:autoSpaceDN w:val="0"/>
        <w:adjustRightInd w:val="0"/>
        <w:rPr>
          <w:rFonts w:cs="Arial"/>
          <w:szCs w:val="22"/>
        </w:rPr>
      </w:pPr>
    </w:p>
    <w:p w14:paraId="57B795CF" w14:textId="77777777" w:rsidR="009E05DD" w:rsidRPr="009E05DD" w:rsidRDefault="009E05DD" w:rsidP="009E05DD">
      <w:pPr>
        <w:widowControl w:val="0"/>
        <w:numPr>
          <w:ilvl w:val="0"/>
          <w:numId w:val="32"/>
        </w:numPr>
        <w:autoSpaceDE w:val="0"/>
        <w:autoSpaceDN w:val="0"/>
        <w:adjustRightInd w:val="0"/>
        <w:rPr>
          <w:rFonts w:cs="Arial"/>
          <w:szCs w:val="22"/>
        </w:rPr>
      </w:pPr>
      <w:r w:rsidRPr="009E05DD">
        <w:rPr>
          <w:rFonts w:cs="Arial"/>
          <w:szCs w:val="22"/>
        </w:rPr>
        <w:t xml:space="preserve">unsophisticated or thoughtless use of electronic sources, text books and lecture notes </w:t>
      </w:r>
    </w:p>
    <w:p w14:paraId="38FAFF5D" w14:textId="77777777" w:rsidR="009E05DD" w:rsidRPr="009E05DD" w:rsidRDefault="009E05DD" w:rsidP="009E05DD">
      <w:pPr>
        <w:widowControl w:val="0"/>
        <w:numPr>
          <w:ilvl w:val="0"/>
          <w:numId w:val="32"/>
        </w:numPr>
        <w:autoSpaceDE w:val="0"/>
        <w:autoSpaceDN w:val="0"/>
        <w:adjustRightInd w:val="0"/>
        <w:rPr>
          <w:rFonts w:cs="Arial"/>
          <w:szCs w:val="22"/>
        </w:rPr>
      </w:pPr>
      <w:r w:rsidRPr="009E05DD">
        <w:rPr>
          <w:rFonts w:cs="Arial"/>
          <w:szCs w:val="22"/>
        </w:rPr>
        <w:t xml:space="preserve">misunderstanding of the conventions governing individual written work based on group exercises </w:t>
      </w:r>
    </w:p>
    <w:p w14:paraId="10237279" w14:textId="77777777" w:rsidR="009E05DD" w:rsidRPr="009E05DD" w:rsidRDefault="009E05DD" w:rsidP="009E05DD">
      <w:pPr>
        <w:widowControl w:val="0"/>
        <w:numPr>
          <w:ilvl w:val="0"/>
          <w:numId w:val="32"/>
        </w:numPr>
        <w:autoSpaceDE w:val="0"/>
        <w:autoSpaceDN w:val="0"/>
        <w:adjustRightInd w:val="0"/>
        <w:rPr>
          <w:rFonts w:cs="Arial"/>
          <w:szCs w:val="22"/>
        </w:rPr>
      </w:pPr>
      <w:r w:rsidRPr="009E05DD">
        <w:rPr>
          <w:rFonts w:cs="Arial"/>
          <w:szCs w:val="22"/>
        </w:rPr>
        <w:t>poor or inappropriate note taking techniques carried through to written work</w:t>
      </w:r>
    </w:p>
    <w:p w14:paraId="3AEB3DB6" w14:textId="77777777" w:rsidR="009E05DD" w:rsidRPr="009E05DD" w:rsidRDefault="009E05DD" w:rsidP="009E05DD">
      <w:pPr>
        <w:widowControl w:val="0"/>
        <w:numPr>
          <w:ilvl w:val="0"/>
          <w:numId w:val="32"/>
        </w:numPr>
        <w:autoSpaceDE w:val="0"/>
        <w:autoSpaceDN w:val="0"/>
        <w:adjustRightInd w:val="0"/>
        <w:rPr>
          <w:rFonts w:cs="Arial"/>
          <w:szCs w:val="22"/>
        </w:rPr>
      </w:pPr>
      <w:r w:rsidRPr="009E05DD">
        <w:rPr>
          <w:rFonts w:cs="Arial"/>
          <w:szCs w:val="22"/>
        </w:rPr>
        <w:t>poor time management</w:t>
      </w:r>
    </w:p>
    <w:p w14:paraId="6DAB39F8" w14:textId="77777777" w:rsidR="009E05DD" w:rsidRPr="009E05DD" w:rsidRDefault="009E05DD" w:rsidP="009E05DD">
      <w:pPr>
        <w:widowControl w:val="0"/>
        <w:numPr>
          <w:ilvl w:val="0"/>
          <w:numId w:val="32"/>
        </w:numPr>
        <w:autoSpaceDE w:val="0"/>
        <w:autoSpaceDN w:val="0"/>
        <w:adjustRightInd w:val="0"/>
        <w:rPr>
          <w:rFonts w:cs="Arial"/>
          <w:szCs w:val="22"/>
        </w:rPr>
      </w:pPr>
      <w:r w:rsidRPr="009E05DD">
        <w:rPr>
          <w:rFonts w:cs="Arial"/>
          <w:szCs w:val="22"/>
        </w:rPr>
        <w:t xml:space="preserve">reluctance, or lack of confidence to reword the work of authoritative authors </w:t>
      </w:r>
    </w:p>
    <w:p w14:paraId="5CDBCA8A" w14:textId="77777777" w:rsidR="009E05DD" w:rsidRPr="009E05DD" w:rsidRDefault="009E05DD" w:rsidP="009E05DD">
      <w:pPr>
        <w:widowControl w:val="0"/>
        <w:numPr>
          <w:ilvl w:val="0"/>
          <w:numId w:val="32"/>
        </w:numPr>
        <w:autoSpaceDE w:val="0"/>
        <w:autoSpaceDN w:val="0"/>
        <w:adjustRightInd w:val="0"/>
        <w:rPr>
          <w:rFonts w:cs="Arial"/>
          <w:szCs w:val="22"/>
        </w:rPr>
      </w:pPr>
      <w:r w:rsidRPr="009E05DD">
        <w:rPr>
          <w:rFonts w:cs="Arial"/>
          <w:szCs w:val="22"/>
        </w:rPr>
        <w:t xml:space="preserve">diversity of experiences in the practice and conventions of education before coming to university </w:t>
      </w:r>
    </w:p>
    <w:p w14:paraId="76F5FC40" w14:textId="77777777" w:rsidR="009E05DD" w:rsidRPr="009E05DD" w:rsidRDefault="009E05DD" w:rsidP="009E05DD">
      <w:pPr>
        <w:widowControl w:val="0"/>
        <w:autoSpaceDE w:val="0"/>
        <w:autoSpaceDN w:val="0"/>
        <w:adjustRightInd w:val="0"/>
        <w:rPr>
          <w:rFonts w:cs="Arial"/>
          <w:szCs w:val="22"/>
        </w:rPr>
      </w:pPr>
    </w:p>
    <w:p w14:paraId="55DB2793"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Unfortunately deliberate cheating involving work maliciously copied from a fellow student or the deliberate exchange of work between students with the intent to cheat can occur and is usually referred to the College rather than the Faculty.</w:t>
      </w:r>
    </w:p>
    <w:p w14:paraId="538A03D9" w14:textId="77777777" w:rsidR="009E05DD" w:rsidRPr="009E05DD" w:rsidRDefault="009E05DD" w:rsidP="009E05DD">
      <w:pPr>
        <w:widowControl w:val="0"/>
        <w:autoSpaceDE w:val="0"/>
        <w:autoSpaceDN w:val="0"/>
        <w:adjustRightInd w:val="0"/>
        <w:rPr>
          <w:rFonts w:cs="Arial"/>
          <w:b/>
          <w:szCs w:val="22"/>
        </w:rPr>
      </w:pPr>
    </w:p>
    <w:p w14:paraId="70C286AD" w14:textId="77777777" w:rsidR="009E05DD" w:rsidRPr="009E05DD" w:rsidRDefault="009E05DD" w:rsidP="009E05DD">
      <w:pPr>
        <w:widowControl w:val="0"/>
        <w:autoSpaceDE w:val="0"/>
        <w:autoSpaceDN w:val="0"/>
        <w:adjustRightInd w:val="0"/>
        <w:rPr>
          <w:rFonts w:cs="Arial"/>
          <w:b/>
          <w:szCs w:val="22"/>
        </w:rPr>
      </w:pPr>
      <w:r w:rsidRPr="009E05DD">
        <w:rPr>
          <w:rFonts w:cs="Arial"/>
          <w:b/>
          <w:szCs w:val="22"/>
        </w:rPr>
        <w:t>Minor plagiarism</w:t>
      </w:r>
    </w:p>
    <w:p w14:paraId="71B59BCC"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Poor referencing</w:t>
      </w:r>
    </w:p>
    <w:p w14:paraId="5F26D22D"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Paraphrasing</w:t>
      </w:r>
    </w:p>
    <w:p w14:paraId="6F59E5EE"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Failure to reference figure, or table</w:t>
      </w:r>
    </w:p>
    <w:p w14:paraId="66D6D6A4"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Failure to attribute reference to direct quote and to use inverted commas</w:t>
      </w:r>
    </w:p>
    <w:p w14:paraId="5AF54318" w14:textId="77777777" w:rsidR="009E05DD" w:rsidRPr="009E05DD" w:rsidRDefault="009E05DD" w:rsidP="009E05DD">
      <w:pPr>
        <w:widowControl w:val="0"/>
        <w:autoSpaceDE w:val="0"/>
        <w:autoSpaceDN w:val="0"/>
        <w:adjustRightInd w:val="0"/>
        <w:rPr>
          <w:rFonts w:cs="Arial"/>
          <w:szCs w:val="22"/>
        </w:rPr>
      </w:pPr>
    </w:p>
    <w:p w14:paraId="0E1BD0AE" w14:textId="77777777" w:rsidR="009E05DD" w:rsidRPr="009E05DD" w:rsidRDefault="009E05DD" w:rsidP="009E05DD">
      <w:pPr>
        <w:widowControl w:val="0"/>
        <w:autoSpaceDE w:val="0"/>
        <w:autoSpaceDN w:val="0"/>
        <w:adjustRightInd w:val="0"/>
        <w:rPr>
          <w:rFonts w:cs="Arial"/>
          <w:b/>
          <w:szCs w:val="22"/>
        </w:rPr>
      </w:pPr>
      <w:r w:rsidRPr="009E05DD">
        <w:rPr>
          <w:rFonts w:cs="Arial"/>
          <w:b/>
          <w:szCs w:val="22"/>
        </w:rPr>
        <w:t>Major plagiarism</w:t>
      </w:r>
    </w:p>
    <w:p w14:paraId="5C215855"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Extensive poor referencing or paraphrasing</w:t>
      </w:r>
    </w:p>
    <w:p w14:paraId="0646ACC5"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Use of others phrases, concepts or arguments without due acknowledgement</w:t>
      </w:r>
    </w:p>
    <w:p w14:paraId="605EA6A7"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Use of the work of another student, past or present</w:t>
      </w:r>
    </w:p>
    <w:p w14:paraId="2A2C5180"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Direct and unacknowledged repetition of your own work that has already been submitted for assessment is self plagiarism</w:t>
      </w:r>
    </w:p>
    <w:p w14:paraId="013F6682" w14:textId="77777777" w:rsidR="009E05DD" w:rsidRPr="009E05DD" w:rsidRDefault="009E05DD" w:rsidP="009E05DD">
      <w:pPr>
        <w:widowControl w:val="0"/>
        <w:autoSpaceDE w:val="0"/>
        <w:autoSpaceDN w:val="0"/>
        <w:adjustRightInd w:val="0"/>
        <w:rPr>
          <w:rFonts w:cs="Arial"/>
          <w:szCs w:val="22"/>
        </w:rPr>
      </w:pPr>
      <w:r w:rsidRPr="009E05DD">
        <w:rPr>
          <w:rFonts w:cs="Arial"/>
          <w:szCs w:val="22"/>
        </w:rPr>
        <w:t>Providing incorrect information about the source of a quotation</w:t>
      </w:r>
    </w:p>
    <w:p w14:paraId="784C35E1" w14:textId="77777777" w:rsidR="009E05DD" w:rsidRPr="009E05DD" w:rsidRDefault="009E05DD" w:rsidP="009E05DD">
      <w:pPr>
        <w:rPr>
          <w:rFonts w:cs="Arial"/>
          <w:b/>
          <w:szCs w:val="22"/>
        </w:rPr>
      </w:pPr>
      <w:r w:rsidRPr="009E05DD">
        <w:rPr>
          <w:rFonts w:cs="Arial"/>
          <w:szCs w:val="22"/>
        </w:rPr>
        <w:t xml:space="preserve">Extensively copying text or ideas such that it makes up the majority of your work with little of your own thoughts, critique or understanding apparent. </w:t>
      </w:r>
    </w:p>
    <w:p w14:paraId="1EBC02D6" w14:textId="77777777" w:rsidR="009E05DD" w:rsidRDefault="009E05DD" w:rsidP="009E05DD">
      <w:pPr>
        <w:rPr>
          <w:rFonts w:cs="Arial"/>
          <w:b/>
        </w:rPr>
      </w:pPr>
    </w:p>
    <w:p w14:paraId="4257E276" w14:textId="77777777" w:rsidR="009E05DD" w:rsidRDefault="009E05DD" w:rsidP="009E05DD">
      <w:pPr>
        <w:rPr>
          <w:rFonts w:cs="Arial"/>
          <w:b/>
        </w:rPr>
      </w:pPr>
    </w:p>
    <w:p w14:paraId="4443AE8A" w14:textId="4E59784D" w:rsidR="000D3331" w:rsidRPr="00026A71" w:rsidRDefault="000D3331" w:rsidP="000D3331">
      <w:pPr>
        <w:rPr>
          <w:rFonts w:cs="Arial"/>
          <w:b/>
          <w:sz w:val="28"/>
          <w:szCs w:val="28"/>
        </w:rPr>
      </w:pPr>
      <w:r w:rsidRPr="00026A71">
        <w:rPr>
          <w:rFonts w:cs="Arial"/>
          <w:b/>
          <w:sz w:val="28"/>
          <w:szCs w:val="28"/>
        </w:rPr>
        <w:t>Scientific writing</w:t>
      </w:r>
      <w:r w:rsidR="00026A71">
        <w:rPr>
          <w:rFonts w:cs="Arial"/>
          <w:b/>
          <w:sz w:val="28"/>
          <w:szCs w:val="28"/>
        </w:rPr>
        <w:t xml:space="preserve"> task</w:t>
      </w:r>
      <w:r w:rsidR="009F4064">
        <w:rPr>
          <w:rFonts w:cs="Arial"/>
          <w:b/>
          <w:sz w:val="28"/>
          <w:szCs w:val="28"/>
        </w:rPr>
        <w:t xml:space="preserve"> (based on 23</w:t>
      </w:r>
      <w:r w:rsidR="009F4064" w:rsidRPr="009F4064">
        <w:rPr>
          <w:rFonts w:cs="Arial"/>
          <w:b/>
          <w:sz w:val="28"/>
          <w:szCs w:val="28"/>
          <w:vertAlign w:val="superscript"/>
        </w:rPr>
        <w:t>rd</w:t>
      </w:r>
      <w:r w:rsidR="009F4064">
        <w:rPr>
          <w:rFonts w:cs="Arial"/>
          <w:b/>
          <w:sz w:val="28"/>
          <w:szCs w:val="28"/>
        </w:rPr>
        <w:t xml:space="preserve"> October tutorial)</w:t>
      </w:r>
    </w:p>
    <w:p w14:paraId="738BAA4D" w14:textId="1E14B6AE" w:rsidR="000D3331" w:rsidRPr="00DD3C92" w:rsidRDefault="000D3331" w:rsidP="000D3331">
      <w:pPr>
        <w:rPr>
          <w:rFonts w:cs="Arial"/>
        </w:rPr>
      </w:pPr>
      <w:r w:rsidRPr="00DD3C92">
        <w:rPr>
          <w:rFonts w:cs="Arial"/>
        </w:rPr>
        <w:t>To date you are unlikely to have much practice at academic writing and we aim to address this, in part, thr</w:t>
      </w:r>
      <w:r w:rsidR="00DD3C92" w:rsidRPr="00DD3C92">
        <w:rPr>
          <w:rFonts w:cs="Arial"/>
        </w:rPr>
        <w:t>oughout Science and the Patient</w:t>
      </w:r>
      <w:r w:rsidRPr="00DD3C92">
        <w:rPr>
          <w:rFonts w:cs="Arial"/>
        </w:rPr>
        <w:t xml:space="preserve">. As your career progresses your writing skills will also progress and this is very much an on-going process.  </w:t>
      </w:r>
      <w:r w:rsidR="00DD3C92" w:rsidRPr="00DD3C92">
        <w:rPr>
          <w:rFonts w:cs="Arial"/>
        </w:rPr>
        <w:t>The skills you need to develop are essential - every piece of information you receive needs to be assessed and critiqued. Beyond the ability to appraise work that other researchers produce, you will need to develop skills that will allow you to present your own research and communicate effectively.</w:t>
      </w:r>
    </w:p>
    <w:p w14:paraId="50113D1D" w14:textId="77777777" w:rsidR="000D3331" w:rsidRPr="00DD3C92" w:rsidRDefault="000D3331" w:rsidP="000D3331">
      <w:pPr>
        <w:rPr>
          <w:rFonts w:cs="Arial"/>
        </w:rPr>
      </w:pPr>
    </w:p>
    <w:p w14:paraId="4062662A" w14:textId="6470FCD9" w:rsidR="000D3331" w:rsidRPr="00DD3C92" w:rsidRDefault="000D3331" w:rsidP="000D3331">
      <w:pPr>
        <w:rPr>
          <w:rFonts w:cs="Arial"/>
        </w:rPr>
      </w:pPr>
      <w:r w:rsidRPr="00DD3C92">
        <w:rPr>
          <w:rFonts w:cs="Arial"/>
        </w:rPr>
        <w:t xml:space="preserve">One of the main aspects of the </w:t>
      </w:r>
      <w:r w:rsidR="00DD3C92" w:rsidRPr="00DD3C92">
        <w:rPr>
          <w:rFonts w:cs="Arial"/>
        </w:rPr>
        <w:t>Science and Patient S</w:t>
      </w:r>
      <w:r w:rsidRPr="00DD3C92">
        <w:rPr>
          <w:rFonts w:cs="Arial"/>
        </w:rPr>
        <w:t>ummer term is a practical, which you will plan and write up as a paper. In order to prepare you for this we have planned writing tasks that will give you the opportunity to learn from published authors and receive feedback on your own efforts.</w:t>
      </w:r>
    </w:p>
    <w:p w14:paraId="19F630ED" w14:textId="77777777" w:rsidR="000D3331" w:rsidRPr="00DD3C92" w:rsidRDefault="000D3331" w:rsidP="000D3331">
      <w:pPr>
        <w:rPr>
          <w:rFonts w:cs="Arial"/>
        </w:rPr>
      </w:pPr>
    </w:p>
    <w:p w14:paraId="344F39AB" w14:textId="39BC5424" w:rsidR="00DD3C92" w:rsidRPr="00DD3C92" w:rsidRDefault="000D3331" w:rsidP="00DD3C92">
      <w:pPr>
        <w:rPr>
          <w:rFonts w:cs="Arial"/>
        </w:rPr>
      </w:pPr>
      <w:r w:rsidRPr="00DD3C92">
        <w:rPr>
          <w:rFonts w:cs="Arial"/>
        </w:rPr>
        <w:t xml:space="preserve">In the Summer term you will write an abstract to a published article, but </w:t>
      </w:r>
      <w:r w:rsidR="00FA67C3">
        <w:rPr>
          <w:rFonts w:cs="Arial"/>
        </w:rPr>
        <w:t>in the Autumn term</w:t>
      </w:r>
      <w:r w:rsidR="00FA67C3" w:rsidRPr="00DD3C92">
        <w:rPr>
          <w:rFonts w:cs="Arial"/>
        </w:rPr>
        <w:t xml:space="preserve"> </w:t>
      </w:r>
      <w:r w:rsidR="00DD3C92" w:rsidRPr="00DD3C92">
        <w:rPr>
          <w:rFonts w:cs="Arial"/>
        </w:rPr>
        <w:t>you will be writing a ‘Letter’ about one of the research articles that you have appraised during the tutorial sessions</w:t>
      </w:r>
      <w:r w:rsidR="005220DC">
        <w:rPr>
          <w:rFonts w:cs="Arial"/>
        </w:rPr>
        <w:t xml:space="preserve">. </w:t>
      </w:r>
      <w:r w:rsidR="00DD3C92" w:rsidRPr="00DD3C92">
        <w:rPr>
          <w:rFonts w:cs="Arial"/>
        </w:rPr>
        <w:t xml:space="preserve">Your work should </w:t>
      </w:r>
      <w:r w:rsidR="00DD3C92" w:rsidRPr="00FA67C3">
        <w:rPr>
          <w:rFonts w:cs="Arial"/>
        </w:rPr>
        <w:t xml:space="preserve">be submitted via Blackboard (deadline for submissions </w:t>
      </w:r>
      <w:r w:rsidR="006B0D55" w:rsidRPr="00FA67C3">
        <w:rPr>
          <w:rFonts w:cs="Arial"/>
        </w:rPr>
        <w:t>1</w:t>
      </w:r>
      <w:r w:rsidR="006B0D55" w:rsidRPr="00FA67C3">
        <w:rPr>
          <w:rFonts w:cs="Arial"/>
          <w:vertAlign w:val="superscript"/>
        </w:rPr>
        <w:t>st</w:t>
      </w:r>
      <w:r w:rsidR="006B0D55" w:rsidRPr="00FA67C3">
        <w:rPr>
          <w:rFonts w:cs="Arial"/>
        </w:rPr>
        <w:t xml:space="preserve"> Dec, midnight</w:t>
      </w:r>
      <w:r w:rsidR="00DD3C92" w:rsidRPr="00FA67C3">
        <w:rPr>
          <w:rFonts w:cs="Arial"/>
        </w:rPr>
        <w:t>), and you will receive</w:t>
      </w:r>
      <w:r w:rsidR="00DD3C92" w:rsidRPr="00DD3C92">
        <w:rPr>
          <w:rFonts w:cs="Arial"/>
        </w:rPr>
        <w:t xml:space="preserve"> individual feedback through the system.  In addition, we will go through some of the common issues and give more feedback during the session on 17</w:t>
      </w:r>
      <w:r w:rsidR="00DD3C92" w:rsidRPr="00DD3C92">
        <w:rPr>
          <w:rFonts w:cs="Arial"/>
          <w:vertAlign w:val="superscript"/>
        </w:rPr>
        <w:t>th</w:t>
      </w:r>
      <w:r w:rsidR="00DD3C92" w:rsidRPr="00DD3C92">
        <w:rPr>
          <w:rFonts w:cs="Arial"/>
        </w:rPr>
        <w:t xml:space="preserve"> January.  Letters should be written using the following </w:t>
      </w:r>
      <w:r w:rsidR="009620B0">
        <w:rPr>
          <w:rFonts w:cs="Arial"/>
        </w:rPr>
        <w:t xml:space="preserve">guidance </w:t>
      </w:r>
      <w:r w:rsidR="00DD3C92" w:rsidRPr="00DD3C92">
        <w:rPr>
          <w:rFonts w:cs="Arial"/>
        </w:rPr>
        <w:t>-</w:t>
      </w:r>
    </w:p>
    <w:p w14:paraId="19DDAD36" w14:textId="169D708A" w:rsidR="000D3331" w:rsidRPr="000D3331" w:rsidRDefault="000D3331" w:rsidP="00DD3C92">
      <w:pPr>
        <w:rPr>
          <w:rFonts w:cs="Arial"/>
          <w:b/>
        </w:rPr>
      </w:pPr>
    </w:p>
    <w:p w14:paraId="684AAF68" w14:textId="77777777" w:rsidR="000D3331" w:rsidRPr="000D3331" w:rsidRDefault="000D3331" w:rsidP="000D3331">
      <w:pPr>
        <w:rPr>
          <w:rFonts w:cs="Arial"/>
          <w:b/>
        </w:rPr>
      </w:pPr>
    </w:p>
    <w:p w14:paraId="4552A087" w14:textId="77777777" w:rsidR="00DD3C92" w:rsidRDefault="00DD3C92" w:rsidP="00DD3C92">
      <w:pPr>
        <w:pBdr>
          <w:top w:val="single" w:sz="4" w:space="1" w:color="auto"/>
          <w:left w:val="single" w:sz="4" w:space="4" w:color="auto"/>
          <w:bottom w:val="single" w:sz="4" w:space="1" w:color="auto"/>
          <w:right w:val="single" w:sz="4" w:space="4" w:color="auto"/>
        </w:pBdr>
        <w:rPr>
          <w:rFonts w:ascii="Times New Roman" w:hAnsi="Times New Roman"/>
        </w:rPr>
      </w:pPr>
    </w:p>
    <w:p w14:paraId="0DE52839" w14:textId="42D380FA" w:rsidR="00DD3C92" w:rsidRPr="009F4064" w:rsidRDefault="00DD3C92" w:rsidP="00DD3C92">
      <w:pPr>
        <w:pBdr>
          <w:top w:val="single" w:sz="4" w:space="1" w:color="auto"/>
          <w:left w:val="single" w:sz="4" w:space="4" w:color="auto"/>
          <w:bottom w:val="single" w:sz="4" w:space="1" w:color="auto"/>
          <w:right w:val="single" w:sz="4" w:space="4" w:color="auto"/>
        </w:pBdr>
        <w:rPr>
          <w:rFonts w:cs="Arial"/>
          <w:b/>
        </w:rPr>
      </w:pPr>
      <w:r w:rsidRPr="005220DC">
        <w:rPr>
          <w:rFonts w:cs="Arial"/>
        </w:rPr>
        <w:t xml:space="preserve">The aim of this task is to write a letter to the editor of the highly acclaimed “Science and Patient Journal”.  You should put yourself in the shoes of a scientist/clinician, writing to this journal, to express your views on the paper by </w:t>
      </w:r>
      <w:r w:rsidRPr="00FA67C3">
        <w:rPr>
          <w:rFonts w:cs="Arial"/>
        </w:rPr>
        <w:t>Vidt</w:t>
      </w:r>
      <w:r w:rsidR="005220DC" w:rsidRPr="005220DC">
        <w:rPr>
          <w:rFonts w:cs="Arial"/>
        </w:rPr>
        <w:t xml:space="preserve"> et al</w:t>
      </w:r>
      <w:r w:rsidR="00FA67C3">
        <w:rPr>
          <w:rFonts w:cs="Arial"/>
        </w:rPr>
        <w:t xml:space="preserve"> that you discussed in your groups on the 23</w:t>
      </w:r>
      <w:r w:rsidR="00FA67C3" w:rsidRPr="00FA67C3">
        <w:rPr>
          <w:rFonts w:cs="Arial"/>
          <w:vertAlign w:val="superscript"/>
        </w:rPr>
        <w:t>rd</w:t>
      </w:r>
      <w:r w:rsidR="00FA67C3">
        <w:rPr>
          <w:rFonts w:cs="Arial"/>
        </w:rPr>
        <w:t xml:space="preserve"> October.</w:t>
      </w:r>
      <w:r w:rsidRPr="005220DC">
        <w:rPr>
          <w:rFonts w:cs="Arial"/>
        </w:rPr>
        <w:t xml:space="preserve">  The aim of this would be to </w:t>
      </w:r>
      <w:r w:rsidR="009620B0">
        <w:rPr>
          <w:rFonts w:cs="Arial"/>
        </w:rPr>
        <w:t>inform</w:t>
      </w:r>
      <w:r w:rsidR="009620B0" w:rsidRPr="005220DC">
        <w:rPr>
          <w:rFonts w:cs="Arial"/>
        </w:rPr>
        <w:t xml:space="preserve"> </w:t>
      </w:r>
      <w:r w:rsidRPr="005220DC">
        <w:rPr>
          <w:rFonts w:cs="Arial"/>
        </w:rPr>
        <w:t xml:space="preserve">the scientific community at large about this paper, either how </w:t>
      </w:r>
      <w:r w:rsidR="00907459" w:rsidRPr="001A624B">
        <w:rPr>
          <w:rFonts w:cs="Arial"/>
        </w:rPr>
        <w:t xml:space="preserve">ground-breaking it is, or how misleading it is, in your opinion.  You may </w:t>
      </w:r>
      <w:r w:rsidRPr="00032C5F">
        <w:rPr>
          <w:rFonts w:cs="Arial"/>
        </w:rPr>
        <w:t>support your opinion</w:t>
      </w:r>
      <w:r w:rsidR="009620B0">
        <w:rPr>
          <w:rFonts w:cs="Arial"/>
        </w:rPr>
        <w:t xml:space="preserve"> by referring to other work in the scientific literature</w:t>
      </w:r>
      <w:r w:rsidR="00907459" w:rsidRPr="00E909A3">
        <w:rPr>
          <w:rFonts w:cs="Arial"/>
        </w:rPr>
        <w:t xml:space="preserve">, but </w:t>
      </w:r>
      <w:r w:rsidR="009620B0">
        <w:rPr>
          <w:rFonts w:cs="Arial"/>
        </w:rPr>
        <w:t>this</w:t>
      </w:r>
      <w:r w:rsidR="009620B0" w:rsidRPr="00E909A3">
        <w:rPr>
          <w:rFonts w:cs="Arial"/>
        </w:rPr>
        <w:t xml:space="preserve"> </w:t>
      </w:r>
      <w:r w:rsidR="00FA67C3" w:rsidRPr="00D83C55">
        <w:rPr>
          <w:rFonts w:cs="Arial"/>
          <w:b/>
        </w:rPr>
        <w:t>must</w:t>
      </w:r>
      <w:r w:rsidR="00FA67C3" w:rsidRPr="00E909A3">
        <w:rPr>
          <w:rFonts w:cs="Arial"/>
        </w:rPr>
        <w:t xml:space="preserve"> </w:t>
      </w:r>
      <w:r w:rsidR="00907459" w:rsidRPr="00E909A3">
        <w:rPr>
          <w:rFonts w:cs="Arial"/>
        </w:rPr>
        <w:t>be properly referenced if you do</w:t>
      </w:r>
      <w:r w:rsidRPr="00E909A3">
        <w:rPr>
          <w:rFonts w:cs="Arial"/>
        </w:rPr>
        <w:t xml:space="preserve">. The aim of this exercise is to give you experience of writing scientifically and presenting a persuasive and well-structured argument. </w:t>
      </w:r>
      <w:r w:rsidR="00907459" w:rsidRPr="00BE617F">
        <w:rPr>
          <w:rFonts w:cs="Arial"/>
        </w:rPr>
        <w:t xml:space="preserve">  Remember that the editor of the “Science and Patient Journal” is unlikely to publish your letter if it is either boring or </w:t>
      </w:r>
      <w:r w:rsidR="008C0150" w:rsidRPr="00BE617F">
        <w:rPr>
          <w:rFonts w:cs="Arial"/>
        </w:rPr>
        <w:t>lib</w:t>
      </w:r>
      <w:r w:rsidR="008C0150" w:rsidRPr="008C0150">
        <w:rPr>
          <w:rFonts w:cs="Arial"/>
        </w:rPr>
        <w:t>elous</w:t>
      </w:r>
      <w:r w:rsidR="00907459" w:rsidRPr="008C0150">
        <w:rPr>
          <w:rFonts w:cs="Arial"/>
        </w:rPr>
        <w:t>!</w:t>
      </w:r>
    </w:p>
    <w:p w14:paraId="2B44C9A2" w14:textId="77777777"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p>
    <w:p w14:paraId="08F804CD" w14:textId="11FFBADC"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r w:rsidRPr="008A3023">
        <w:rPr>
          <w:rFonts w:cs="Arial"/>
        </w:rPr>
        <w:t>When any piece of work is submitted to a journal there are clear instructions that must be followed. Failure to do so will often result in work being rejected without consideration or review. Clearly, if your work falls into this category, your efforts have been a waste of time. When composing this letter the instructions are as follows</w:t>
      </w:r>
      <w:r w:rsidR="00907459" w:rsidRPr="008A3023">
        <w:rPr>
          <w:rFonts w:cs="Arial"/>
        </w:rPr>
        <w:t>:</w:t>
      </w:r>
    </w:p>
    <w:p w14:paraId="2DDCE1C0" w14:textId="77777777"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p>
    <w:p w14:paraId="157DB70C" w14:textId="77777777"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r w:rsidRPr="008A3023">
        <w:rPr>
          <w:rFonts w:cs="Arial"/>
        </w:rPr>
        <w:t xml:space="preserve">-identifier </w:t>
      </w:r>
      <w:r w:rsidRPr="008A3023">
        <w:rPr>
          <w:rFonts w:cs="Arial"/>
        </w:rPr>
        <w:tab/>
      </w:r>
      <w:r w:rsidRPr="008A3023">
        <w:rPr>
          <w:rFonts w:cs="Arial"/>
        </w:rPr>
        <w:tab/>
      </w:r>
      <w:r w:rsidRPr="008A3023">
        <w:rPr>
          <w:rFonts w:cs="Arial"/>
        </w:rPr>
        <w:tab/>
      </w:r>
      <w:r w:rsidRPr="008A3023">
        <w:rPr>
          <w:rFonts w:cs="Arial"/>
        </w:rPr>
        <w:tab/>
        <w:t xml:space="preserve"> </w:t>
      </w:r>
      <w:r w:rsidRPr="008A3023">
        <w:rPr>
          <w:rFonts w:cs="Arial"/>
        </w:rPr>
        <w:tab/>
        <w:t>CID number</w:t>
      </w:r>
    </w:p>
    <w:p w14:paraId="12E3F837" w14:textId="47D38054" w:rsidR="00DD3C92" w:rsidRPr="008A3023" w:rsidRDefault="00907459" w:rsidP="00DD3C92">
      <w:pPr>
        <w:pBdr>
          <w:top w:val="single" w:sz="4" w:space="1" w:color="auto"/>
          <w:left w:val="single" w:sz="4" w:space="4" w:color="auto"/>
          <w:bottom w:val="single" w:sz="4" w:space="1" w:color="auto"/>
          <w:right w:val="single" w:sz="4" w:space="4" w:color="auto"/>
        </w:pBdr>
        <w:rPr>
          <w:rFonts w:cs="Arial"/>
        </w:rPr>
      </w:pPr>
      <w:r w:rsidRPr="008A3023">
        <w:rPr>
          <w:rFonts w:cs="Arial"/>
        </w:rPr>
        <w:t>-word limit</w:t>
      </w:r>
      <w:r w:rsidRPr="008A3023">
        <w:rPr>
          <w:rFonts w:cs="Arial"/>
        </w:rPr>
        <w:tab/>
      </w:r>
      <w:r w:rsidRPr="008A3023">
        <w:rPr>
          <w:rFonts w:cs="Arial"/>
        </w:rPr>
        <w:tab/>
      </w:r>
      <w:r w:rsidR="00DD3C92" w:rsidRPr="008A3023">
        <w:rPr>
          <w:rFonts w:cs="Arial"/>
        </w:rPr>
        <w:t xml:space="preserve"> </w:t>
      </w:r>
      <w:r w:rsidR="00DD3C92" w:rsidRPr="008A3023">
        <w:rPr>
          <w:rFonts w:cs="Arial"/>
        </w:rPr>
        <w:tab/>
      </w:r>
      <w:r w:rsidR="00DD3C92" w:rsidRPr="008A3023">
        <w:rPr>
          <w:rFonts w:cs="Arial"/>
        </w:rPr>
        <w:tab/>
      </w:r>
      <w:r w:rsidR="00DD3C92" w:rsidRPr="008A3023">
        <w:rPr>
          <w:rFonts w:cs="Arial"/>
        </w:rPr>
        <w:tab/>
        <w:t>300</w:t>
      </w:r>
      <w:r w:rsidR="00DD3C92" w:rsidRPr="008A3023">
        <w:rPr>
          <w:rFonts w:cs="Arial"/>
        </w:rPr>
        <w:tab/>
      </w:r>
    </w:p>
    <w:p w14:paraId="4EB619F1" w14:textId="569B4403"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r w:rsidRPr="008A3023">
        <w:rPr>
          <w:rFonts w:cs="Arial"/>
        </w:rPr>
        <w:t>-</w:t>
      </w:r>
      <w:r w:rsidR="00907459" w:rsidRPr="008A3023">
        <w:rPr>
          <w:rFonts w:cs="Arial"/>
        </w:rPr>
        <w:t>maximum number of references</w:t>
      </w:r>
      <w:r w:rsidR="00907459" w:rsidRPr="008A3023">
        <w:rPr>
          <w:rFonts w:cs="Arial"/>
        </w:rPr>
        <w:tab/>
      </w:r>
      <w:r w:rsidR="00907459" w:rsidRPr="008A3023">
        <w:rPr>
          <w:rFonts w:cs="Arial"/>
        </w:rPr>
        <w:tab/>
      </w:r>
      <w:r w:rsidRPr="008A3023">
        <w:rPr>
          <w:rFonts w:cs="Arial"/>
        </w:rPr>
        <w:t>3</w:t>
      </w:r>
      <w:r w:rsidRPr="008A3023">
        <w:rPr>
          <w:rFonts w:cs="Arial"/>
        </w:rPr>
        <w:tab/>
      </w:r>
    </w:p>
    <w:p w14:paraId="3B0E02BA" w14:textId="586AD643" w:rsidR="00DD3C92" w:rsidRPr="008A3023" w:rsidRDefault="00DD3C92" w:rsidP="008A3023">
      <w:pPr>
        <w:pBdr>
          <w:top w:val="single" w:sz="4" w:space="1" w:color="auto"/>
          <w:left w:val="single" w:sz="4" w:space="4" w:color="auto"/>
          <w:bottom w:val="single" w:sz="4" w:space="1" w:color="auto"/>
          <w:right w:val="single" w:sz="4" w:space="4" w:color="auto"/>
        </w:pBdr>
        <w:ind w:left="4320" w:hanging="4320"/>
        <w:rPr>
          <w:rFonts w:cs="Arial"/>
        </w:rPr>
      </w:pPr>
      <w:r w:rsidRPr="008A3023">
        <w:rPr>
          <w:rFonts w:cs="Arial"/>
        </w:rPr>
        <w:t>-style of references</w:t>
      </w:r>
      <w:r w:rsidRPr="008A3023">
        <w:rPr>
          <w:rFonts w:cs="Arial"/>
        </w:rPr>
        <w:tab/>
      </w:r>
      <w:r w:rsidR="008A3023" w:rsidRPr="008A3023">
        <w:rPr>
          <w:rFonts w:cs="Arial"/>
        </w:rPr>
        <w:t xml:space="preserve">Vancouver style, following BMJ bibliography format (authors, article title, </w:t>
      </w:r>
      <w:r w:rsidR="008A3023" w:rsidRPr="008A3023">
        <w:rPr>
          <w:rFonts w:cs="Arial"/>
          <w:i/>
        </w:rPr>
        <w:t>journal</w:t>
      </w:r>
      <w:r w:rsidR="008A3023" w:rsidRPr="008A3023">
        <w:rPr>
          <w:rFonts w:cs="Arial"/>
        </w:rPr>
        <w:t>, year, volume, pages)</w:t>
      </w:r>
    </w:p>
    <w:p w14:paraId="238B5AAF" w14:textId="77777777"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r w:rsidRPr="008A3023">
        <w:rPr>
          <w:rFonts w:cs="Arial"/>
        </w:rPr>
        <w:t>-disclosures/conflict of interest</w:t>
      </w:r>
      <w:r w:rsidRPr="008A3023">
        <w:rPr>
          <w:rFonts w:cs="Arial"/>
        </w:rPr>
        <w:tab/>
      </w:r>
      <w:r w:rsidRPr="008A3023">
        <w:rPr>
          <w:rFonts w:cs="Arial"/>
        </w:rPr>
        <w:tab/>
      </w:r>
    </w:p>
    <w:p w14:paraId="3422BF7F" w14:textId="77777777"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p>
    <w:p w14:paraId="453C21BD" w14:textId="77777777" w:rsidR="00DD3C92" w:rsidRPr="008A3023" w:rsidRDefault="00DD3C92" w:rsidP="00DD3C92">
      <w:pPr>
        <w:pBdr>
          <w:top w:val="single" w:sz="4" w:space="1" w:color="auto"/>
          <w:left w:val="single" w:sz="4" w:space="4" w:color="auto"/>
          <w:bottom w:val="single" w:sz="4" w:space="1" w:color="auto"/>
          <w:right w:val="single" w:sz="4" w:space="4" w:color="auto"/>
        </w:pBdr>
        <w:rPr>
          <w:rFonts w:cs="Arial"/>
        </w:rPr>
      </w:pPr>
    </w:p>
    <w:p w14:paraId="2EE726A7" w14:textId="32CC8A22" w:rsidR="00DD3C92" w:rsidRDefault="00DD3C92" w:rsidP="00DD3C92">
      <w:pPr>
        <w:pBdr>
          <w:top w:val="single" w:sz="4" w:space="1" w:color="auto"/>
          <w:left w:val="single" w:sz="4" w:space="4" w:color="auto"/>
          <w:bottom w:val="single" w:sz="4" w:space="1" w:color="auto"/>
          <w:right w:val="single" w:sz="4" w:space="4" w:color="auto"/>
        </w:pBdr>
        <w:rPr>
          <w:rFonts w:cs="Arial"/>
          <w:b/>
        </w:rPr>
      </w:pPr>
      <w:r w:rsidRPr="008A3023">
        <w:rPr>
          <w:rFonts w:cs="Arial"/>
          <w:b/>
        </w:rPr>
        <w:t xml:space="preserve">This work will be electronically submitted and feedback will be provided. The deadline </w:t>
      </w:r>
      <w:r w:rsidR="008A3023">
        <w:rPr>
          <w:rFonts w:cs="Arial"/>
          <w:b/>
        </w:rPr>
        <w:t xml:space="preserve">for </w:t>
      </w:r>
      <w:r w:rsidR="008A3023" w:rsidRPr="009F4064">
        <w:rPr>
          <w:rFonts w:cs="Arial"/>
          <w:b/>
        </w:rPr>
        <w:t xml:space="preserve">submission is </w:t>
      </w:r>
      <w:r w:rsidR="008C0150" w:rsidRPr="009F4064">
        <w:rPr>
          <w:rFonts w:cs="Arial"/>
          <w:b/>
        </w:rPr>
        <w:t>Dec 1</w:t>
      </w:r>
      <w:r w:rsidR="008C0150" w:rsidRPr="009F4064">
        <w:rPr>
          <w:rFonts w:cs="Arial"/>
          <w:b/>
          <w:vertAlign w:val="superscript"/>
        </w:rPr>
        <w:t>st</w:t>
      </w:r>
      <w:r w:rsidR="008C0150" w:rsidRPr="009F4064">
        <w:rPr>
          <w:rFonts w:cs="Arial"/>
          <w:b/>
        </w:rPr>
        <w:t xml:space="preserve"> 2012</w:t>
      </w:r>
      <w:r w:rsidRPr="009F4064">
        <w:rPr>
          <w:rFonts w:cs="Arial"/>
          <w:b/>
        </w:rPr>
        <w:t>. Submissions exceeding the word limit or late will not be assessed.</w:t>
      </w:r>
      <w:r w:rsidR="00026A71" w:rsidRPr="00B44162">
        <w:rPr>
          <w:rFonts w:cs="Arial"/>
          <w:b/>
        </w:rPr>
        <w:t xml:space="preserve">  You MUST be very careful</w:t>
      </w:r>
      <w:r w:rsidR="00026A71">
        <w:rPr>
          <w:rFonts w:cs="Arial"/>
          <w:b/>
        </w:rPr>
        <w:t xml:space="preserve"> to properly cite any references used, or any paraphrasing, as this work WILL be evaluated for potential plagiarism!</w:t>
      </w:r>
    </w:p>
    <w:p w14:paraId="61A8CDA1" w14:textId="77777777" w:rsidR="008A3023" w:rsidRPr="008A3023" w:rsidRDefault="008A3023" w:rsidP="00DD3C92">
      <w:pPr>
        <w:pBdr>
          <w:top w:val="single" w:sz="4" w:space="1" w:color="auto"/>
          <w:left w:val="single" w:sz="4" w:space="4" w:color="auto"/>
          <w:bottom w:val="single" w:sz="4" w:space="1" w:color="auto"/>
          <w:right w:val="single" w:sz="4" w:space="4" w:color="auto"/>
        </w:pBdr>
        <w:rPr>
          <w:rFonts w:cs="Arial"/>
          <w:b/>
        </w:rPr>
      </w:pPr>
    </w:p>
    <w:p w14:paraId="74C2AA15" w14:textId="77777777" w:rsidR="00DD3C92" w:rsidRPr="00BF7F36" w:rsidRDefault="00DD3C92" w:rsidP="00DD3C92">
      <w:pPr>
        <w:rPr>
          <w:rFonts w:ascii="Times New Roman" w:hAnsi="Times New Roman"/>
        </w:rPr>
      </w:pPr>
    </w:p>
    <w:p w14:paraId="74FC8D99" w14:textId="77777777" w:rsidR="009F4064" w:rsidRDefault="009F4064">
      <w:pPr>
        <w:rPr>
          <w:b/>
          <w:color w:val="000000"/>
          <w:sz w:val="28"/>
          <w:szCs w:val="28"/>
        </w:rPr>
      </w:pPr>
      <w:r>
        <w:rPr>
          <w:b/>
          <w:color w:val="000000"/>
          <w:sz w:val="28"/>
          <w:szCs w:val="28"/>
        </w:rPr>
        <w:br w:type="page"/>
      </w:r>
    </w:p>
    <w:p w14:paraId="4930C3B3" w14:textId="6BDC141D" w:rsidR="00DB6B50" w:rsidRPr="009F4064" w:rsidRDefault="00FD51F3" w:rsidP="009F4064">
      <w:pPr>
        <w:ind w:right="141"/>
        <w:rPr>
          <w:b/>
          <w:color w:val="000000"/>
          <w:sz w:val="28"/>
          <w:szCs w:val="28"/>
        </w:rPr>
      </w:pPr>
      <w:r w:rsidRPr="009F4064">
        <w:rPr>
          <w:b/>
          <w:color w:val="000000"/>
          <w:sz w:val="28"/>
          <w:szCs w:val="28"/>
        </w:rPr>
        <w:t xml:space="preserve">Appendix </w:t>
      </w:r>
      <w:r w:rsidR="008A3023" w:rsidRPr="009F4064">
        <w:rPr>
          <w:b/>
          <w:color w:val="000000"/>
          <w:sz w:val="28"/>
          <w:szCs w:val="28"/>
        </w:rPr>
        <w:t>4</w:t>
      </w:r>
      <w:r w:rsidR="00DB6B50" w:rsidRPr="009F4064">
        <w:rPr>
          <w:b/>
          <w:color w:val="000000"/>
          <w:sz w:val="28"/>
          <w:szCs w:val="28"/>
        </w:rPr>
        <w:t xml:space="preserve"> – ‘</w:t>
      </w:r>
      <w:r w:rsidR="008B4945" w:rsidRPr="009F4064">
        <w:rPr>
          <w:b/>
          <w:color w:val="000000"/>
          <w:sz w:val="28"/>
          <w:szCs w:val="28"/>
        </w:rPr>
        <w:t>Understanding The Scientific Literature’</w:t>
      </w:r>
    </w:p>
    <w:p w14:paraId="3016E67A" w14:textId="700B2F85" w:rsidR="00175AF8" w:rsidRPr="006B3F54" w:rsidRDefault="00175AF8" w:rsidP="006B3F54">
      <w:pPr>
        <w:ind w:right="141"/>
        <w:jc w:val="center"/>
        <w:rPr>
          <w:rFonts w:cs="Arial"/>
          <w:b/>
          <w:sz w:val="32"/>
          <w:szCs w:val="32"/>
          <w:lang w:val="en-GB"/>
        </w:rPr>
      </w:pPr>
    </w:p>
    <w:bookmarkEnd w:id="1"/>
    <w:p w14:paraId="37EA971A" w14:textId="483F9AF9" w:rsidR="00175AF8" w:rsidRPr="00305AAF" w:rsidRDefault="000B3BF0" w:rsidP="00CF02FE">
      <w:pPr>
        <w:widowControl w:val="0"/>
        <w:autoSpaceDE w:val="0"/>
        <w:autoSpaceDN w:val="0"/>
        <w:adjustRightInd w:val="0"/>
        <w:ind w:right="141"/>
        <w:rPr>
          <w:rFonts w:cs="Arial"/>
          <w:szCs w:val="22"/>
        </w:rPr>
      </w:pPr>
      <w:r w:rsidRPr="009F4064">
        <w:rPr>
          <w:rFonts w:cs="Arial"/>
          <w:szCs w:val="22"/>
        </w:rPr>
        <w:t>T</w:t>
      </w:r>
      <w:r w:rsidRPr="00B44162">
        <w:rPr>
          <w:rFonts w:cs="Arial"/>
          <w:szCs w:val="22"/>
        </w:rPr>
        <w:t xml:space="preserve">his paper </w:t>
      </w:r>
      <w:r w:rsidR="008B4945" w:rsidRPr="00597CE0">
        <w:rPr>
          <w:rFonts w:cs="Arial"/>
          <w:szCs w:val="22"/>
        </w:rPr>
        <w:t xml:space="preserve">on “Risk Factors for Thrombosis” </w:t>
      </w:r>
      <w:r w:rsidRPr="00597CE0">
        <w:rPr>
          <w:rFonts w:cs="Arial"/>
          <w:szCs w:val="22"/>
        </w:rPr>
        <w:t xml:space="preserve">is for you to discuss during the session on </w:t>
      </w:r>
      <w:r w:rsidRPr="002C520A">
        <w:rPr>
          <w:rFonts w:cs="Arial"/>
          <w:szCs w:val="22"/>
        </w:rPr>
        <w:t>‘</w:t>
      </w:r>
      <w:r w:rsidRPr="002C520A">
        <w:rPr>
          <w:color w:val="000000"/>
          <w:szCs w:val="22"/>
        </w:rPr>
        <w:t xml:space="preserve">Understanding The Scientific Literature’ with </w:t>
      </w:r>
      <w:r w:rsidR="00175AF8" w:rsidRPr="002C520A">
        <w:rPr>
          <w:rFonts w:cs="Arial"/>
          <w:szCs w:val="22"/>
        </w:rPr>
        <w:t>Professor David Lane</w:t>
      </w:r>
      <w:r w:rsidR="009620B0">
        <w:rPr>
          <w:rFonts w:cs="Arial"/>
          <w:szCs w:val="22"/>
        </w:rPr>
        <w:t>.</w:t>
      </w:r>
    </w:p>
    <w:p w14:paraId="3DB38D79" w14:textId="77777777" w:rsidR="00175AF8" w:rsidRPr="00CF02FE" w:rsidRDefault="00175AF8" w:rsidP="00CF02FE">
      <w:pPr>
        <w:widowControl w:val="0"/>
        <w:autoSpaceDE w:val="0"/>
        <w:autoSpaceDN w:val="0"/>
        <w:adjustRightInd w:val="0"/>
        <w:ind w:right="141"/>
        <w:rPr>
          <w:rFonts w:cs="Arial"/>
          <w:b/>
          <w:szCs w:val="22"/>
        </w:rPr>
      </w:pPr>
    </w:p>
    <w:p w14:paraId="412ED9E3" w14:textId="77777777" w:rsidR="00175AF8" w:rsidRPr="00CF02FE" w:rsidRDefault="00175AF8" w:rsidP="00CF02FE">
      <w:pPr>
        <w:widowControl w:val="0"/>
        <w:tabs>
          <w:tab w:val="left" w:pos="284"/>
        </w:tabs>
        <w:autoSpaceDE w:val="0"/>
        <w:autoSpaceDN w:val="0"/>
        <w:adjustRightInd w:val="0"/>
        <w:ind w:right="141"/>
        <w:rPr>
          <w:rFonts w:cs="Arial"/>
          <w:b/>
          <w:szCs w:val="22"/>
        </w:rPr>
      </w:pPr>
    </w:p>
    <w:p w14:paraId="3D69B45A" w14:textId="77777777" w:rsidR="00175AF8" w:rsidRPr="00CF02FE" w:rsidRDefault="00175AF8" w:rsidP="00CF02FE">
      <w:pPr>
        <w:widowControl w:val="0"/>
        <w:tabs>
          <w:tab w:val="left" w:pos="284"/>
        </w:tabs>
        <w:autoSpaceDE w:val="0"/>
        <w:autoSpaceDN w:val="0"/>
        <w:adjustRightInd w:val="0"/>
        <w:ind w:right="141"/>
        <w:rPr>
          <w:rFonts w:cs="Arial"/>
          <w:b/>
          <w:szCs w:val="22"/>
        </w:rPr>
      </w:pPr>
      <w:r w:rsidRPr="00CF02FE">
        <w:rPr>
          <w:rFonts w:cs="Arial"/>
          <w:b/>
          <w:szCs w:val="22"/>
        </w:rPr>
        <w:t>INTRODUCTION</w:t>
      </w:r>
    </w:p>
    <w:p w14:paraId="1B38C733" w14:textId="77777777" w:rsidR="00175AF8" w:rsidRPr="00CF02FE" w:rsidRDefault="00175AF8" w:rsidP="00CF02FE">
      <w:pPr>
        <w:widowControl w:val="0"/>
        <w:tabs>
          <w:tab w:val="left" w:pos="284"/>
        </w:tabs>
        <w:autoSpaceDE w:val="0"/>
        <w:autoSpaceDN w:val="0"/>
        <w:adjustRightInd w:val="0"/>
        <w:ind w:right="141"/>
        <w:rPr>
          <w:rFonts w:cs="Arial"/>
          <w:szCs w:val="22"/>
        </w:rPr>
      </w:pPr>
      <w:r w:rsidRPr="00CF02FE">
        <w:rPr>
          <w:rFonts w:cs="Arial"/>
          <w:szCs w:val="22"/>
        </w:rPr>
        <w:t>Upper-extremity deep vein thrombosis (DVT) is a rare manifestation of venous thromboembolic disease, accounting for 4% of all cases.</w:t>
      </w:r>
      <w:r w:rsidRPr="00CF02FE">
        <w:rPr>
          <w:rFonts w:cs="Arial"/>
          <w:szCs w:val="22"/>
          <w:vertAlign w:val="superscript"/>
        </w:rPr>
        <w:t>1</w:t>
      </w:r>
      <w:r w:rsidRPr="00CF02FE">
        <w:rPr>
          <w:rFonts w:cs="Arial"/>
          <w:szCs w:val="22"/>
        </w:rPr>
        <w:t xml:space="preserve"> In the past few decades, the clinical importance of upper-extremity DVT has increased because of the wider use of central venous catheters and the development of ultrasonography as a simple and accurate objective diagnostic method.</w:t>
      </w:r>
      <w:r w:rsidRPr="00CF02FE">
        <w:rPr>
          <w:rFonts w:cs="Arial"/>
          <w:szCs w:val="22"/>
          <w:vertAlign w:val="superscript"/>
        </w:rPr>
        <w:t>2</w:t>
      </w:r>
      <w:r w:rsidRPr="00CF02FE">
        <w:rPr>
          <w:rFonts w:cs="Arial"/>
          <w:szCs w:val="22"/>
        </w:rPr>
        <w:t xml:space="preserve"> In addition to indwelling catheters, another common risk factor for upper-extremity DVT is cancer.</w:t>
      </w:r>
      <w:r w:rsidRPr="00CF02FE">
        <w:rPr>
          <w:rFonts w:cs="Arial"/>
          <w:szCs w:val="22"/>
          <w:vertAlign w:val="superscript"/>
        </w:rPr>
        <w:t>3</w:t>
      </w:r>
      <w:r w:rsidRPr="00CF02FE">
        <w:rPr>
          <w:rFonts w:cs="Arial"/>
          <w:szCs w:val="22"/>
        </w:rPr>
        <w:t xml:space="preserve"> Primary upper-extremity DVT, i.e., that which occurs in the absence of the aforementioned risk factors, is recognized in 30% of cases.</w:t>
      </w:r>
      <w:r w:rsidRPr="00CF02FE">
        <w:rPr>
          <w:rFonts w:cs="Arial"/>
          <w:szCs w:val="22"/>
          <w:vertAlign w:val="superscript"/>
        </w:rPr>
        <w:t>4</w:t>
      </w:r>
      <w:r w:rsidRPr="00CF02FE">
        <w:rPr>
          <w:rFonts w:cs="Arial"/>
          <w:szCs w:val="22"/>
        </w:rPr>
        <w:t xml:space="preserve"> Because of the relative rarity of the disease, only studies with small sample sizes are available, and therefore, at variance with lower-extremity DVT, knowledge on risk factors for this thrombotic manifestation is limited. Whether thrombophilia due to deficiencies of the natural anticoagulant proteins antithrombin, protein C, and protein S; gain-of-function mutations in coagulation factor V and the prothrombin gene; or the metabolic abnormality hyperhomocysteinemia is associated with an increased risk of primary upper-extremity DVT remains a matter of debate. </w:t>
      </w:r>
      <w:r w:rsidRPr="00CF02FE">
        <w:rPr>
          <w:rFonts w:cs="Arial"/>
          <w:szCs w:val="22"/>
          <w:vertAlign w:val="superscript"/>
        </w:rPr>
        <w:t>2,5–11</w:t>
      </w:r>
      <w:r w:rsidRPr="00CF02FE">
        <w:rPr>
          <w:rFonts w:cs="Arial"/>
          <w:szCs w:val="22"/>
        </w:rPr>
        <w:t xml:space="preserve"> In addition, data on oral contraceptives as risk factor for primary upper-extremity DVT are scanty and controversial,</w:t>
      </w:r>
      <w:r w:rsidRPr="00CF02FE">
        <w:rPr>
          <w:rFonts w:cs="Arial"/>
          <w:szCs w:val="22"/>
          <w:vertAlign w:val="superscript"/>
        </w:rPr>
        <w:t>2,5,7–9,11</w:t>
      </w:r>
      <w:r w:rsidRPr="00CF02FE">
        <w:rPr>
          <w:rFonts w:cs="Arial"/>
          <w:szCs w:val="22"/>
        </w:rPr>
        <w:t xml:space="preserve"> whereas their role in lower-limb DVT</w:t>
      </w:r>
      <w:r w:rsidRPr="00CF02FE">
        <w:rPr>
          <w:rFonts w:cs="Arial"/>
          <w:szCs w:val="22"/>
          <w:vertAlign w:val="superscript"/>
        </w:rPr>
        <w:t>12</w:t>
      </w:r>
      <w:r w:rsidRPr="00CF02FE">
        <w:rPr>
          <w:rFonts w:cs="Arial"/>
          <w:szCs w:val="22"/>
        </w:rPr>
        <w:t xml:space="preserve"> and cerebral vein thrombosis</w:t>
      </w:r>
      <w:r w:rsidRPr="00CF02FE">
        <w:rPr>
          <w:rFonts w:cs="Arial"/>
          <w:szCs w:val="22"/>
          <w:vertAlign w:val="superscript"/>
        </w:rPr>
        <w:t>13</w:t>
      </w:r>
      <w:r w:rsidRPr="00CF02FE">
        <w:rPr>
          <w:rFonts w:cs="Arial"/>
          <w:szCs w:val="22"/>
        </w:rPr>
        <w:t xml:space="preserve"> is well established. Moreover, the rate of recurrence of upper-extremity DVT is unknown. The aim of this case-control study was to investigate the role of potential risk factors and to evaluate the recurrence rate after a period of anticoagulant therapy in a large series of patients with primary upper-extremity DVT.</w:t>
      </w:r>
    </w:p>
    <w:p w14:paraId="6C3EB595" w14:textId="77777777" w:rsidR="00175AF8" w:rsidRPr="00CF02FE" w:rsidRDefault="00175AF8" w:rsidP="00CF02FE">
      <w:pPr>
        <w:widowControl w:val="0"/>
        <w:tabs>
          <w:tab w:val="left" w:pos="284"/>
        </w:tabs>
        <w:autoSpaceDE w:val="0"/>
        <w:autoSpaceDN w:val="0"/>
        <w:adjustRightInd w:val="0"/>
        <w:ind w:right="141"/>
        <w:rPr>
          <w:rFonts w:cs="Arial"/>
          <w:szCs w:val="22"/>
        </w:rPr>
      </w:pPr>
    </w:p>
    <w:p w14:paraId="3CC90EF6" w14:textId="77777777" w:rsidR="0050276B" w:rsidRPr="00CF02FE" w:rsidRDefault="0050276B" w:rsidP="00CF02FE">
      <w:pPr>
        <w:widowControl w:val="0"/>
        <w:tabs>
          <w:tab w:val="left" w:pos="284"/>
        </w:tabs>
        <w:autoSpaceDE w:val="0"/>
        <w:autoSpaceDN w:val="0"/>
        <w:adjustRightInd w:val="0"/>
        <w:ind w:right="141"/>
        <w:rPr>
          <w:rFonts w:cs="Arial"/>
          <w:szCs w:val="22"/>
        </w:rPr>
      </w:pPr>
    </w:p>
    <w:p w14:paraId="084FDAB2" w14:textId="77777777" w:rsidR="00175AF8" w:rsidRPr="00CF02FE" w:rsidRDefault="00175AF8" w:rsidP="00CF02FE">
      <w:pPr>
        <w:widowControl w:val="0"/>
        <w:tabs>
          <w:tab w:val="left" w:pos="284"/>
        </w:tabs>
        <w:autoSpaceDE w:val="0"/>
        <w:autoSpaceDN w:val="0"/>
        <w:adjustRightInd w:val="0"/>
        <w:ind w:right="141"/>
        <w:rPr>
          <w:rFonts w:cs="Arial"/>
          <w:b/>
          <w:bCs/>
          <w:szCs w:val="22"/>
        </w:rPr>
      </w:pPr>
      <w:r w:rsidRPr="00CF02FE">
        <w:rPr>
          <w:rFonts w:cs="Arial"/>
          <w:b/>
          <w:bCs/>
          <w:szCs w:val="22"/>
        </w:rPr>
        <w:t>METHODS</w:t>
      </w:r>
    </w:p>
    <w:p w14:paraId="7A85A4A5" w14:textId="77777777" w:rsidR="00175AF8" w:rsidRPr="00CF02FE" w:rsidRDefault="00175AF8" w:rsidP="00CF02FE">
      <w:pPr>
        <w:widowControl w:val="0"/>
        <w:tabs>
          <w:tab w:val="left" w:pos="284"/>
        </w:tabs>
        <w:autoSpaceDE w:val="0"/>
        <w:autoSpaceDN w:val="0"/>
        <w:adjustRightInd w:val="0"/>
        <w:ind w:right="141"/>
        <w:rPr>
          <w:rFonts w:cs="Arial"/>
          <w:b/>
          <w:bCs/>
          <w:szCs w:val="22"/>
        </w:rPr>
      </w:pPr>
      <w:r w:rsidRPr="00CF02FE">
        <w:rPr>
          <w:rFonts w:cs="Arial"/>
          <w:b/>
          <w:bCs/>
          <w:szCs w:val="22"/>
        </w:rPr>
        <w:t>Patients</w:t>
      </w:r>
    </w:p>
    <w:p w14:paraId="740A40CE" w14:textId="77777777" w:rsidR="00175AF8" w:rsidRPr="00CF02FE" w:rsidRDefault="00175AF8" w:rsidP="00CF02FE">
      <w:pPr>
        <w:widowControl w:val="0"/>
        <w:tabs>
          <w:tab w:val="left" w:pos="284"/>
        </w:tabs>
        <w:autoSpaceDE w:val="0"/>
        <w:autoSpaceDN w:val="0"/>
        <w:adjustRightInd w:val="0"/>
        <w:ind w:right="141"/>
        <w:rPr>
          <w:rFonts w:cs="Arial"/>
          <w:szCs w:val="22"/>
        </w:rPr>
      </w:pPr>
      <w:r w:rsidRPr="00CF02FE">
        <w:rPr>
          <w:rFonts w:cs="Arial"/>
          <w:szCs w:val="22"/>
        </w:rPr>
        <w:t>One hundred sixty-seven patients referred between January 1994 and February 2003 to the Thrombosis Center of the Ospedale Maggiore Policlinico of Milan for a thrombophilia screening after a first episode of upper-extremity DVT were considered for the study.</w:t>
      </w:r>
    </w:p>
    <w:p w14:paraId="48650A35" w14:textId="77777777" w:rsidR="00175AF8" w:rsidRPr="00CF02FE" w:rsidRDefault="00175AF8" w:rsidP="00CF02FE">
      <w:pPr>
        <w:widowControl w:val="0"/>
        <w:tabs>
          <w:tab w:val="left" w:pos="284"/>
        </w:tabs>
        <w:autoSpaceDE w:val="0"/>
        <w:autoSpaceDN w:val="0"/>
        <w:adjustRightInd w:val="0"/>
        <w:ind w:right="141"/>
        <w:rPr>
          <w:rFonts w:cs="Arial"/>
          <w:szCs w:val="22"/>
        </w:rPr>
      </w:pPr>
      <w:r w:rsidRPr="00CF02FE">
        <w:rPr>
          <w:rFonts w:cs="Arial"/>
          <w:szCs w:val="22"/>
        </w:rPr>
        <w:t>Patients were asked to bring to the center the diagnostic documentation of their thrombotic episodes. Eighteen patients were subsequently excluded because thrombosis was related to central venouscatheters (n 12) or cancer (n 6: 3 lymphoma with mediastinal involvement, 1 breast, 1 lung, and 1 liver cancer); 17 were excluded because of incomplete thrombophilia screening, 12 because of previous DVT of the lower extremity, 3 because the diagnosis was uncertain, and 2 because they were relatives of patients previously diagnosed as having an inherited thrombophilic abnormality. In 5 patients, more than 1 exclusion criterion was present. Therefore, 115 patients with a first, objectively confirmed episode of primary upper-extremity DVT were included in the study; 26 of them had been part of a previous study of thrombosis risk factors in primary upper-extremity DVT,</w:t>
      </w:r>
      <w:r w:rsidRPr="00CF02FE">
        <w:rPr>
          <w:rFonts w:cs="Arial"/>
          <w:szCs w:val="22"/>
          <w:vertAlign w:val="superscript"/>
        </w:rPr>
        <w:t>5</w:t>
      </w:r>
      <w:r w:rsidRPr="00CF02FE">
        <w:rPr>
          <w:rFonts w:cs="Arial"/>
          <w:szCs w:val="22"/>
        </w:rPr>
        <w:t xml:space="preserve"> which was limited by the small sample size.</w:t>
      </w:r>
    </w:p>
    <w:p w14:paraId="67457855" w14:textId="77777777" w:rsidR="0050276B" w:rsidRPr="00CF02FE" w:rsidRDefault="0050276B" w:rsidP="00CF02FE">
      <w:pPr>
        <w:widowControl w:val="0"/>
        <w:tabs>
          <w:tab w:val="left" w:pos="284"/>
        </w:tabs>
        <w:autoSpaceDE w:val="0"/>
        <w:autoSpaceDN w:val="0"/>
        <w:adjustRightInd w:val="0"/>
        <w:ind w:right="141"/>
        <w:rPr>
          <w:rFonts w:cs="Arial"/>
          <w:szCs w:val="22"/>
        </w:rPr>
      </w:pPr>
    </w:p>
    <w:p w14:paraId="6F262FFD" w14:textId="77777777" w:rsidR="00175AF8" w:rsidRDefault="00175AF8" w:rsidP="00CF02FE">
      <w:pPr>
        <w:widowControl w:val="0"/>
        <w:tabs>
          <w:tab w:val="left" w:pos="284"/>
        </w:tabs>
        <w:autoSpaceDE w:val="0"/>
        <w:autoSpaceDN w:val="0"/>
        <w:adjustRightInd w:val="0"/>
        <w:ind w:right="141"/>
        <w:rPr>
          <w:rFonts w:cs="Arial"/>
          <w:szCs w:val="22"/>
        </w:rPr>
      </w:pPr>
      <w:r w:rsidRPr="00CF02FE">
        <w:rPr>
          <w:rFonts w:cs="Arial"/>
          <w:szCs w:val="22"/>
        </w:rPr>
        <w:t>Diagnosis was made in 90 cases by Doppler ultrasound examination, in 22 by contrast venography, and in 3 by computed tomography venography. Upper-extremity DVT involved the axillary and/or subclavian veins in 91 patients, the axillary and/or subclavian veins and the brachial vein in 20, and the brachial vein only in 4. Thrombosis occurred in the dominant arm in 64 patients (56%). Symptomatic pulmonary embolism as an early complication of upper-extremity DVT occurred in 2 (1.7%) of the 115 patients and was diagnosed by ventilation/perfusion lung scan in 1 patient and computed tomography in the other.</w:t>
      </w:r>
    </w:p>
    <w:p w14:paraId="270BF852" w14:textId="77777777" w:rsidR="00CF02FE" w:rsidRDefault="00CF02FE" w:rsidP="00CF02FE">
      <w:pPr>
        <w:widowControl w:val="0"/>
        <w:tabs>
          <w:tab w:val="left" w:pos="284"/>
        </w:tabs>
        <w:autoSpaceDE w:val="0"/>
        <w:autoSpaceDN w:val="0"/>
        <w:adjustRightInd w:val="0"/>
        <w:ind w:right="141"/>
        <w:rPr>
          <w:rFonts w:cs="Arial"/>
          <w:szCs w:val="22"/>
        </w:rPr>
      </w:pPr>
    </w:p>
    <w:p w14:paraId="11421B90" w14:textId="77777777" w:rsidR="00CF02FE" w:rsidRPr="00CF02FE" w:rsidRDefault="00CF02FE" w:rsidP="00CF02FE">
      <w:pPr>
        <w:widowControl w:val="0"/>
        <w:tabs>
          <w:tab w:val="left" w:pos="284"/>
        </w:tabs>
        <w:autoSpaceDE w:val="0"/>
        <w:autoSpaceDN w:val="0"/>
        <w:adjustRightInd w:val="0"/>
        <w:ind w:right="141"/>
        <w:rPr>
          <w:rFonts w:cs="Arial"/>
          <w:szCs w:val="22"/>
        </w:rPr>
      </w:pPr>
    </w:p>
    <w:p w14:paraId="30281883" w14:textId="77777777" w:rsidR="00175AF8" w:rsidRPr="00CF02FE" w:rsidRDefault="00175AF8" w:rsidP="004A2600">
      <w:pPr>
        <w:widowControl w:val="0"/>
        <w:tabs>
          <w:tab w:val="left" w:pos="284"/>
        </w:tabs>
        <w:autoSpaceDE w:val="0"/>
        <w:autoSpaceDN w:val="0"/>
        <w:adjustRightInd w:val="0"/>
        <w:ind w:right="141"/>
        <w:jc w:val="both"/>
        <w:rPr>
          <w:rFonts w:cs="Arial"/>
          <w:b/>
          <w:bCs/>
          <w:szCs w:val="22"/>
        </w:rPr>
      </w:pPr>
      <w:r w:rsidRPr="00CF02FE">
        <w:rPr>
          <w:rFonts w:cs="Arial"/>
          <w:b/>
          <w:bCs/>
          <w:szCs w:val="22"/>
        </w:rPr>
        <w:t>Controls</w:t>
      </w:r>
    </w:p>
    <w:p w14:paraId="0D413215" w14:textId="77777777" w:rsidR="00175AF8" w:rsidRPr="00CF02FE" w:rsidRDefault="00175AF8" w:rsidP="00CF02FE">
      <w:pPr>
        <w:widowControl w:val="0"/>
        <w:tabs>
          <w:tab w:val="left" w:pos="284"/>
        </w:tabs>
        <w:autoSpaceDE w:val="0"/>
        <w:autoSpaceDN w:val="0"/>
        <w:adjustRightInd w:val="0"/>
        <w:ind w:right="141"/>
        <w:rPr>
          <w:rFonts w:cs="Arial"/>
          <w:szCs w:val="22"/>
        </w:rPr>
      </w:pPr>
      <w:r w:rsidRPr="00CF02FE">
        <w:rPr>
          <w:rFonts w:cs="Arial"/>
          <w:szCs w:val="22"/>
        </w:rPr>
        <w:t>The population of controls included 797 healthy individuals who were partners or friends of the whole population of patients, who agreed to accompany them and to be investigated at the Thrombosis Center. Previous thrombosis was excluded in these individuals by use of a structured questionnaire validated for the retrospective diagnosis of thrombosis.</w:t>
      </w:r>
      <w:r w:rsidRPr="00CF02FE">
        <w:rPr>
          <w:rFonts w:cs="Arial"/>
          <w:szCs w:val="22"/>
          <w:vertAlign w:val="superscript"/>
        </w:rPr>
        <w:t>14</w:t>
      </w:r>
      <w:r w:rsidRPr="00CF02FE">
        <w:rPr>
          <w:rFonts w:cs="Arial"/>
          <w:szCs w:val="22"/>
        </w:rPr>
        <w:t xml:space="preserve"> Information on transient risk factors for thrombosis, such as oral contraceptive intake and trauma of the upper extremities, was obtained for both patients and controls. A positive family history of venous thrombosis was considered when at least 1 first- or second degree relative had had objectively documented episodes. Patients were also interviewed about strenuous muscular efforts with the arms in the week preceding symptoms of thrombosis. The same information was not obtained from controls. Women were considered to be taking oral contraceptives if they had taken them until 2 weeks or less before thrombosis for patients or at the time of blood sampling for controls. No subject had abnormal liver or renal function or overt autoimmune or neoplastic diseases when they first visited the Thrombosis Center. All subjects were white and gave their informed consent to the study, which was approved by the Institutional Review Board of the University of Milan.</w:t>
      </w:r>
    </w:p>
    <w:p w14:paraId="192B16F7" w14:textId="77777777" w:rsidR="00175AF8" w:rsidRPr="00CF02FE" w:rsidRDefault="00175AF8" w:rsidP="00CF02FE">
      <w:pPr>
        <w:widowControl w:val="0"/>
        <w:autoSpaceDE w:val="0"/>
        <w:autoSpaceDN w:val="0"/>
        <w:adjustRightInd w:val="0"/>
        <w:ind w:right="141"/>
        <w:rPr>
          <w:rFonts w:cs="Arial"/>
          <w:szCs w:val="22"/>
        </w:rPr>
      </w:pPr>
    </w:p>
    <w:p w14:paraId="251CB236" w14:textId="77777777" w:rsidR="0050276B" w:rsidRPr="00CF02FE" w:rsidRDefault="0050276B" w:rsidP="00CF02FE">
      <w:pPr>
        <w:widowControl w:val="0"/>
        <w:autoSpaceDE w:val="0"/>
        <w:autoSpaceDN w:val="0"/>
        <w:adjustRightInd w:val="0"/>
        <w:ind w:right="141"/>
        <w:rPr>
          <w:rFonts w:cs="Arial"/>
          <w:szCs w:val="22"/>
        </w:rPr>
      </w:pPr>
    </w:p>
    <w:p w14:paraId="58ED8919" w14:textId="77777777" w:rsidR="00175AF8" w:rsidRPr="00CF02FE" w:rsidRDefault="00175AF8" w:rsidP="00CF02FE">
      <w:pPr>
        <w:widowControl w:val="0"/>
        <w:autoSpaceDE w:val="0"/>
        <w:autoSpaceDN w:val="0"/>
        <w:adjustRightInd w:val="0"/>
        <w:ind w:right="141"/>
        <w:rPr>
          <w:rFonts w:cs="Arial"/>
          <w:b/>
          <w:bCs/>
          <w:szCs w:val="22"/>
        </w:rPr>
      </w:pPr>
      <w:r w:rsidRPr="00CF02FE">
        <w:rPr>
          <w:rFonts w:cs="Arial"/>
          <w:b/>
          <w:bCs/>
          <w:szCs w:val="22"/>
        </w:rPr>
        <w:t>Laboratory Tests</w:t>
      </w:r>
    </w:p>
    <w:p w14:paraId="2BB168DD"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DNA analysis for the 1691 guanine-to-adenine substitution in coagulation factor V gene (factor V Leiden) and for the 20210 guanine-to-adenine substitution in the 3-untranslated region of the prothrombin gene was performed as described previously.</w:t>
      </w:r>
      <w:r w:rsidRPr="00CF02FE">
        <w:rPr>
          <w:rFonts w:cs="Arial"/>
          <w:szCs w:val="22"/>
          <w:vertAlign w:val="superscript"/>
        </w:rPr>
        <w:t>15,16</w:t>
      </w:r>
      <w:r w:rsidRPr="00CF02FE">
        <w:rPr>
          <w:rFonts w:cs="Arial"/>
          <w:szCs w:val="22"/>
        </w:rPr>
        <w:t xml:space="preserve"> Functional and/or antigenic assays for antithrombin, protein C, and protein S were performed on plasma samples obtained from blood anticoagulated with sodium citrate (3.8% wt/vol), as described previously.</w:t>
      </w:r>
      <w:r w:rsidRPr="00CF02FE">
        <w:rPr>
          <w:rFonts w:cs="Arial"/>
          <w:szCs w:val="22"/>
          <w:vertAlign w:val="superscript"/>
        </w:rPr>
        <w:t>13</w:t>
      </w:r>
      <w:r w:rsidRPr="00CF02FE">
        <w:rPr>
          <w:rFonts w:cs="Arial"/>
          <w:szCs w:val="22"/>
        </w:rPr>
        <w:t xml:space="preserve"> Antiphospholipid antibodies (lupus anticoagulant and anticardiolipin antibodies) were diagnosed according to previously described methods</w:t>
      </w:r>
      <w:r w:rsidRPr="00CF02FE">
        <w:rPr>
          <w:rFonts w:cs="Arial"/>
          <w:szCs w:val="22"/>
          <w:vertAlign w:val="superscript"/>
        </w:rPr>
        <w:t>17</w:t>
      </w:r>
      <w:r w:rsidRPr="00CF02FE">
        <w:rPr>
          <w:rFonts w:cs="Arial"/>
          <w:szCs w:val="22"/>
        </w:rPr>
        <w:t xml:space="preserve"> and were looked for only in patients, because these tests are not part of the laboratory workup of our control population. Total plasma homocysteine was measured in blood samples anticoagulated with EDTA after overnight fasting and 4 hours after an oral methionine load (3.8 g/m</w:t>
      </w:r>
      <w:r w:rsidRPr="00CF02FE">
        <w:rPr>
          <w:rFonts w:cs="Arial"/>
          <w:szCs w:val="22"/>
          <w:vertAlign w:val="superscript"/>
        </w:rPr>
        <w:t>2</w:t>
      </w:r>
      <w:r w:rsidRPr="00CF02FE">
        <w:rPr>
          <w:rFonts w:cs="Arial"/>
          <w:szCs w:val="22"/>
        </w:rPr>
        <w:t xml:space="preserve"> body surface area), according to previously described methods.</w:t>
      </w:r>
      <w:r w:rsidRPr="00CF02FE">
        <w:rPr>
          <w:rFonts w:cs="Arial"/>
          <w:szCs w:val="22"/>
          <w:vertAlign w:val="superscript"/>
        </w:rPr>
        <w:t>13</w:t>
      </w:r>
      <w:r w:rsidRPr="00CF02FE">
        <w:rPr>
          <w:rFonts w:cs="Arial"/>
          <w:szCs w:val="22"/>
        </w:rPr>
        <w:t xml:space="preserve"> Hyperhomocysteinemia was diagnosed when plasma levels of fasting total homocysteine or their post–methionine-load increments above fasting levels exceeded the 95th percentile of the values obtained in the control group (in men 19.25 and 24.04 nm/mL; in women 14.88 and 24.5 nm/mL, respectively).</w:t>
      </w:r>
    </w:p>
    <w:p w14:paraId="5010A586" w14:textId="77777777" w:rsidR="00175AF8" w:rsidRPr="00CF02FE" w:rsidRDefault="00175AF8" w:rsidP="00CF02FE">
      <w:pPr>
        <w:widowControl w:val="0"/>
        <w:autoSpaceDE w:val="0"/>
        <w:autoSpaceDN w:val="0"/>
        <w:adjustRightInd w:val="0"/>
        <w:ind w:right="141"/>
        <w:rPr>
          <w:rFonts w:cs="Arial"/>
          <w:szCs w:val="22"/>
        </w:rPr>
      </w:pPr>
    </w:p>
    <w:p w14:paraId="29AAEB36" w14:textId="77777777" w:rsidR="0050276B" w:rsidRPr="00CF02FE" w:rsidRDefault="0050276B" w:rsidP="00CF02FE">
      <w:pPr>
        <w:widowControl w:val="0"/>
        <w:autoSpaceDE w:val="0"/>
        <w:autoSpaceDN w:val="0"/>
        <w:adjustRightInd w:val="0"/>
        <w:ind w:right="141"/>
        <w:rPr>
          <w:rFonts w:cs="Arial"/>
          <w:szCs w:val="22"/>
        </w:rPr>
      </w:pPr>
    </w:p>
    <w:p w14:paraId="1D0E2ED1" w14:textId="77777777" w:rsidR="00175AF8" w:rsidRPr="00CF02FE" w:rsidRDefault="00175AF8" w:rsidP="00CF02FE">
      <w:pPr>
        <w:widowControl w:val="0"/>
        <w:autoSpaceDE w:val="0"/>
        <w:autoSpaceDN w:val="0"/>
        <w:adjustRightInd w:val="0"/>
        <w:ind w:right="141"/>
        <w:rPr>
          <w:rFonts w:cs="Arial"/>
          <w:b/>
          <w:bCs/>
          <w:szCs w:val="22"/>
        </w:rPr>
      </w:pPr>
      <w:r w:rsidRPr="00CF02FE">
        <w:rPr>
          <w:rFonts w:cs="Arial"/>
          <w:b/>
          <w:bCs/>
          <w:szCs w:val="22"/>
        </w:rPr>
        <w:t>Patient Follow-Up</w:t>
      </w:r>
    </w:p>
    <w:p w14:paraId="4426C43E"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To minimize selection bias, we chose to limit the follow-up analysis only to patients who had the first primary upper-extremity DVT after January 1991, a time when our Thrombosis Center became fully active and started to assist a similar yearly number of patients. The median time elapsed from the first primary upper-extremity DVT to the visit was 6 months (range 1 month to 5 years). For patients who received oral anticoagulant therapy, the follow-up started after its discontinuation, whereas for those who did not receive this therapy, it started after the event. Patients who were still taking oral anticoagulant therapy at the end of the study were not included in the analysis. The end of follow-up was July 1, 2003, or the date of the recurrent upper-extremity DVT. Patients underwent duplex color ultrasonography when first referred to the Thrombosis Center and, if thrombosis was still present, after 6 months and then annually.</w:t>
      </w:r>
    </w:p>
    <w:p w14:paraId="1E4360D5" w14:textId="77777777" w:rsidR="00175AF8" w:rsidRPr="00CF02FE" w:rsidRDefault="00175AF8" w:rsidP="00CF02FE">
      <w:pPr>
        <w:widowControl w:val="0"/>
        <w:autoSpaceDE w:val="0"/>
        <w:autoSpaceDN w:val="0"/>
        <w:adjustRightInd w:val="0"/>
        <w:ind w:right="141"/>
        <w:rPr>
          <w:rFonts w:cs="Arial"/>
          <w:szCs w:val="22"/>
        </w:rPr>
      </w:pPr>
    </w:p>
    <w:p w14:paraId="19E68AD9"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Subclavian, axillary, and brachial veins were investigated as described previously.2,10 Recanalization was judged complete if a previously abnormal venous segment was normally compressible or for the subclavian vein, which is not easily compressible in the subclavicular fossa, if a normal flow pattern (compared with the contralateral vein) was recorded. In case of symptoms suggestive of recurrence of upper-extremity DVT, patients were instructed to return to the Thrombosis Center for objective examination. Recurrent upper-extremity DVT was diagnosed if a previously compressible venous segment could no longer be compressed or if, in the presence of symptoms of recurrence, a previously nonocclusive thrombus had changed into an occlusive one at ultrasound examination.</w:t>
      </w:r>
    </w:p>
    <w:p w14:paraId="3C69548A" w14:textId="77777777" w:rsidR="003E3EBA" w:rsidRPr="00CF02FE" w:rsidRDefault="003E3EBA" w:rsidP="00CF02FE">
      <w:pPr>
        <w:ind w:right="141"/>
        <w:rPr>
          <w:rFonts w:cs="Arial"/>
          <w:b/>
          <w:bCs/>
          <w:szCs w:val="22"/>
        </w:rPr>
      </w:pPr>
    </w:p>
    <w:p w14:paraId="2FDD0455" w14:textId="77777777" w:rsidR="00175AF8" w:rsidRPr="00CF02FE" w:rsidRDefault="00175AF8" w:rsidP="00CF02FE">
      <w:pPr>
        <w:keepNext/>
        <w:widowControl w:val="0"/>
        <w:autoSpaceDE w:val="0"/>
        <w:autoSpaceDN w:val="0"/>
        <w:adjustRightInd w:val="0"/>
        <w:ind w:right="141"/>
        <w:rPr>
          <w:rFonts w:cs="Arial"/>
          <w:b/>
          <w:bCs/>
          <w:szCs w:val="22"/>
        </w:rPr>
      </w:pPr>
      <w:r w:rsidRPr="00CF02FE">
        <w:rPr>
          <w:rFonts w:cs="Arial"/>
          <w:b/>
          <w:bCs/>
          <w:szCs w:val="22"/>
        </w:rPr>
        <w:t>Statistical Analysis</w:t>
      </w:r>
    </w:p>
    <w:p w14:paraId="4CFBEE52"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 xml:space="preserve">Continuous variables are presented as median and range. The age difference between patients and controls was calculated by the Mann-Whitney </w:t>
      </w:r>
      <w:r w:rsidRPr="00CF02FE">
        <w:rPr>
          <w:rFonts w:cs="Arial"/>
          <w:i/>
          <w:iCs/>
          <w:szCs w:val="22"/>
        </w:rPr>
        <w:t xml:space="preserve">U </w:t>
      </w:r>
      <w:r w:rsidRPr="00CF02FE">
        <w:rPr>
          <w:rFonts w:cs="Arial"/>
          <w:szCs w:val="22"/>
        </w:rPr>
        <w:t>test. ORs and 95% CIs were used as a measure of the association between primary upper-extremity DVT and various types of thrombophilia. An unconditional logistic regression analysis was used to adjust ORs for possible confounders, such as age (continuous variable), gender, and the presence of other causes of thrombophilia (categorical variables). Interaction between inherited thrombophilia and oral contraceptive intake or hyperhomocysteinemia and between oral contraceptive intake and hyperhomocysteinemia was evaluated by stratification of patients and controls into 4 groups, according to the presence or absence of the specific risk factors and using the group without specific risk factors as the reference. The incidence of recurrent upper-extremity DVT was calculated by dividing the number of events by the sum of patient years of observation. To estimate the cumulative probability of recurrent upper-extremity DVT in patients with and without thrombophilia, a survival analysis was performed by the Kaplan-Meier method and with a Cox proportional hazards model, which allows adjustment for confounding variables, such as age at first event, gender, length of follow-up, and presence or absence of recanalization after the first event. The final hazard ratio (and its 95% CI), adjusted for the other variables in the model, expresses the risk of recurrent upper-extremity DVT in patients with thrombophilia compared with those without.</w:t>
      </w:r>
    </w:p>
    <w:p w14:paraId="77F29787" w14:textId="77777777" w:rsidR="00175AF8" w:rsidRPr="00CF02FE" w:rsidRDefault="00175AF8" w:rsidP="00CF02FE">
      <w:pPr>
        <w:widowControl w:val="0"/>
        <w:autoSpaceDE w:val="0"/>
        <w:autoSpaceDN w:val="0"/>
        <w:adjustRightInd w:val="0"/>
        <w:ind w:right="141"/>
        <w:rPr>
          <w:rFonts w:cs="Arial"/>
          <w:szCs w:val="22"/>
        </w:rPr>
      </w:pPr>
    </w:p>
    <w:p w14:paraId="30AC0AC8" w14:textId="77777777" w:rsidR="0050276B" w:rsidRPr="00CF02FE" w:rsidRDefault="0050276B" w:rsidP="00CF02FE">
      <w:pPr>
        <w:widowControl w:val="0"/>
        <w:autoSpaceDE w:val="0"/>
        <w:autoSpaceDN w:val="0"/>
        <w:adjustRightInd w:val="0"/>
        <w:ind w:right="141"/>
        <w:rPr>
          <w:rFonts w:cs="Arial"/>
          <w:szCs w:val="22"/>
        </w:rPr>
      </w:pPr>
    </w:p>
    <w:p w14:paraId="5326747F" w14:textId="77777777" w:rsidR="00175AF8" w:rsidRPr="00CF02FE" w:rsidRDefault="00175AF8" w:rsidP="00CF02FE">
      <w:pPr>
        <w:widowControl w:val="0"/>
        <w:autoSpaceDE w:val="0"/>
        <w:autoSpaceDN w:val="0"/>
        <w:adjustRightInd w:val="0"/>
        <w:ind w:right="141"/>
        <w:rPr>
          <w:rFonts w:cs="Arial"/>
          <w:b/>
          <w:bCs/>
          <w:szCs w:val="22"/>
        </w:rPr>
      </w:pPr>
      <w:r w:rsidRPr="00CF02FE">
        <w:rPr>
          <w:rFonts w:cs="Arial"/>
          <w:b/>
          <w:bCs/>
          <w:szCs w:val="22"/>
        </w:rPr>
        <w:t>RESULTS</w:t>
      </w:r>
    </w:p>
    <w:p w14:paraId="054FFDD0" w14:textId="77777777" w:rsidR="00175AF8" w:rsidRPr="00CF02FE" w:rsidRDefault="00175AF8" w:rsidP="00CF02FE">
      <w:pPr>
        <w:widowControl w:val="0"/>
        <w:autoSpaceDE w:val="0"/>
        <w:autoSpaceDN w:val="0"/>
        <w:adjustRightInd w:val="0"/>
        <w:ind w:right="141"/>
        <w:rPr>
          <w:rFonts w:cs="Arial"/>
          <w:b/>
          <w:bCs/>
          <w:szCs w:val="22"/>
        </w:rPr>
      </w:pPr>
      <w:r w:rsidRPr="00CF02FE">
        <w:rPr>
          <w:rFonts w:cs="Arial"/>
          <w:b/>
          <w:bCs/>
          <w:szCs w:val="22"/>
        </w:rPr>
        <w:t>Risk Factors</w:t>
      </w:r>
    </w:p>
    <w:p w14:paraId="68C8C796"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The main characteristics of the study population and the prevalence of thrombophilia are shown in Table 1. The median age at first visit to the Thrombosis Center was 35 years (range 14 to 61 years) in patients and 44 years (range 12 to 73 years) in controls (</w:t>
      </w:r>
      <w:r w:rsidRPr="00CF02FE">
        <w:rPr>
          <w:rFonts w:cs="Arial"/>
          <w:i/>
          <w:iCs/>
          <w:szCs w:val="22"/>
        </w:rPr>
        <w:t>P</w:t>
      </w:r>
      <w:r w:rsidRPr="00CF02FE">
        <w:rPr>
          <w:rFonts w:cs="Arial"/>
          <w:szCs w:val="22"/>
        </w:rPr>
        <w:t xml:space="preserve"> 0.001). Heterozygosity for factor V Leiden and prothrombin G20210A increased the risk for upper-extremity DVT by factors of 6 and 5, respectively. No homozygous carrier of either mutation was found in patients or controls. </w:t>
      </w:r>
    </w:p>
    <w:p w14:paraId="799DBA14" w14:textId="77777777" w:rsidR="00F03985" w:rsidRPr="00CF02FE" w:rsidRDefault="00F03985" w:rsidP="004A2600">
      <w:pPr>
        <w:widowControl w:val="0"/>
        <w:autoSpaceDE w:val="0"/>
        <w:autoSpaceDN w:val="0"/>
        <w:adjustRightInd w:val="0"/>
        <w:ind w:right="141"/>
        <w:rPr>
          <w:rFonts w:cs="Arial"/>
          <w:szCs w:val="22"/>
        </w:rPr>
      </w:pPr>
    </w:p>
    <w:p w14:paraId="32F88362" w14:textId="77777777" w:rsidR="00175AF8" w:rsidRPr="00CF02FE" w:rsidRDefault="00175AF8" w:rsidP="004A2600">
      <w:pPr>
        <w:widowControl w:val="0"/>
        <w:autoSpaceDE w:val="0"/>
        <w:autoSpaceDN w:val="0"/>
        <w:adjustRightInd w:val="0"/>
        <w:ind w:right="141"/>
        <w:jc w:val="both"/>
        <w:rPr>
          <w:rFonts w:cs="Arial"/>
          <w:szCs w:val="22"/>
        </w:rPr>
      </w:pPr>
      <w:r w:rsidRPr="00CF02FE">
        <w:rPr>
          <w:rFonts w:cs="Arial"/>
          <w:noProof/>
          <w:szCs w:val="22"/>
          <w:lang w:val="en-GB" w:eastAsia="en-GB"/>
        </w:rPr>
        <w:drawing>
          <wp:inline distT="0" distB="0" distL="0" distR="0" wp14:anchorId="42D86D40" wp14:editId="03E3FA10">
            <wp:extent cx="5934075" cy="396240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934075" cy="3962400"/>
                    </a:xfrm>
                    <a:prstGeom prst="rect">
                      <a:avLst/>
                    </a:prstGeom>
                    <a:noFill/>
                    <a:ln w="9525">
                      <a:noFill/>
                      <a:miter lim="800000"/>
                      <a:headEnd/>
                      <a:tailEnd/>
                    </a:ln>
                  </pic:spPr>
                </pic:pic>
              </a:graphicData>
            </a:graphic>
          </wp:inline>
        </w:drawing>
      </w:r>
    </w:p>
    <w:p w14:paraId="02D512A8" w14:textId="77777777" w:rsidR="00C76F3A" w:rsidRPr="00CF02FE" w:rsidRDefault="00C76F3A" w:rsidP="004A2600">
      <w:pPr>
        <w:widowControl w:val="0"/>
        <w:autoSpaceDE w:val="0"/>
        <w:autoSpaceDN w:val="0"/>
        <w:adjustRightInd w:val="0"/>
        <w:ind w:right="141"/>
        <w:jc w:val="both"/>
        <w:rPr>
          <w:rFonts w:cs="Arial"/>
          <w:szCs w:val="22"/>
        </w:rPr>
      </w:pPr>
    </w:p>
    <w:p w14:paraId="43397885" w14:textId="77777777" w:rsidR="00175AF8" w:rsidRPr="00CF02FE" w:rsidRDefault="00175AF8" w:rsidP="00CF02FE">
      <w:pPr>
        <w:widowControl w:val="0"/>
        <w:autoSpaceDE w:val="0"/>
        <w:autoSpaceDN w:val="0"/>
        <w:adjustRightInd w:val="0"/>
        <w:rPr>
          <w:rFonts w:cs="Arial"/>
          <w:szCs w:val="22"/>
        </w:rPr>
      </w:pPr>
      <w:r w:rsidRPr="00CF02FE">
        <w:rPr>
          <w:rFonts w:cs="Arial"/>
          <w:szCs w:val="22"/>
        </w:rPr>
        <w:t>The presence of antithrombin, protein C, or protein S deficiency (considered together) was associated with a 5-fold increase in the risk of the disease, whereas no association was found for hyperhomocysteinemia (Table1). Because homocysteine plasma levels may be influenced by gender and age, we performed separate analyses for men and women and for 2 age categories (below and above the median age of the study population [43 years]), without finding a significant association (data not shown). The OR for thrombophilia and hyperhomocysteinemia did not change after the exclusion of the 26 patients who were part of our previous study.</w:t>
      </w:r>
      <w:r w:rsidRPr="00CF02FE">
        <w:rPr>
          <w:rFonts w:cs="Arial"/>
          <w:szCs w:val="22"/>
          <w:vertAlign w:val="superscript"/>
        </w:rPr>
        <w:t>5</w:t>
      </w:r>
      <w:r w:rsidRPr="00CF02FE">
        <w:rPr>
          <w:rFonts w:cs="Arial"/>
          <w:szCs w:val="22"/>
        </w:rPr>
        <w:t xml:space="preserve"> In terms of transient risk factors, strenuous muscular efforts with the arms were recorded in one fourth of patients and the use of oral contraceptives in one third. Efforts were sports related in 15 patients (8 weightlifting, 3 rowing, 2 tennis, and 2 volley) and related to unusual strenuous exercise in another 14 (7 lifting heavy weights, 4 prolonged above-shoulders extension, 3 repeated abduction). The overall prevalence of thrombophilia was similar in patients who did or did not undergo strenuous muscular efforts, being 31% and 33%, respectively. The prevalence of oral contraceptive users was similar in patients and controls (34% and 30%, respectively), with no association between this transient risk factor and upper-extremity DVT (Table 1). Such risk factors as surgery, pregnancy or puerperium, and prolonged immobilization, frequently found in patients with lower-extremity DVT, were never recorded in our patients.</w:t>
      </w:r>
    </w:p>
    <w:p w14:paraId="0ED156B8" w14:textId="77777777" w:rsidR="00175AF8" w:rsidRPr="00CF02FE" w:rsidRDefault="00175AF8" w:rsidP="004A2600">
      <w:pPr>
        <w:widowControl w:val="0"/>
        <w:autoSpaceDE w:val="0"/>
        <w:autoSpaceDN w:val="0"/>
        <w:adjustRightInd w:val="0"/>
        <w:ind w:right="141"/>
        <w:jc w:val="both"/>
        <w:rPr>
          <w:rFonts w:cs="Arial"/>
          <w:szCs w:val="22"/>
        </w:rPr>
      </w:pPr>
    </w:p>
    <w:p w14:paraId="0FF89781" w14:textId="77777777" w:rsidR="00175AF8" w:rsidRPr="00CF02FE" w:rsidRDefault="00175AF8" w:rsidP="004A2600">
      <w:pPr>
        <w:widowControl w:val="0"/>
        <w:autoSpaceDE w:val="0"/>
        <w:autoSpaceDN w:val="0"/>
        <w:adjustRightInd w:val="0"/>
        <w:ind w:right="141"/>
        <w:jc w:val="center"/>
        <w:rPr>
          <w:rFonts w:cs="Arial"/>
          <w:szCs w:val="22"/>
        </w:rPr>
      </w:pPr>
      <w:r w:rsidRPr="00CF02FE">
        <w:rPr>
          <w:rFonts w:cs="Arial"/>
          <w:noProof/>
          <w:szCs w:val="22"/>
          <w:lang w:val="en-GB" w:eastAsia="en-GB"/>
        </w:rPr>
        <w:drawing>
          <wp:inline distT="0" distB="0" distL="0" distR="0" wp14:anchorId="5BFCD8B4" wp14:editId="0E1267A1">
            <wp:extent cx="5676900" cy="267652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76900" cy="2676525"/>
                    </a:xfrm>
                    <a:prstGeom prst="rect">
                      <a:avLst/>
                    </a:prstGeom>
                    <a:noFill/>
                    <a:ln w="9525">
                      <a:noFill/>
                      <a:miter lim="800000"/>
                      <a:headEnd/>
                      <a:tailEnd/>
                    </a:ln>
                  </pic:spPr>
                </pic:pic>
              </a:graphicData>
            </a:graphic>
          </wp:inline>
        </w:drawing>
      </w:r>
    </w:p>
    <w:p w14:paraId="4ED8EE5A" w14:textId="77777777" w:rsidR="00175AF8" w:rsidRPr="00CF02FE" w:rsidRDefault="00175AF8" w:rsidP="004A2600">
      <w:pPr>
        <w:widowControl w:val="0"/>
        <w:autoSpaceDE w:val="0"/>
        <w:autoSpaceDN w:val="0"/>
        <w:adjustRightInd w:val="0"/>
        <w:ind w:right="141"/>
        <w:jc w:val="center"/>
        <w:rPr>
          <w:rFonts w:cs="Arial"/>
          <w:szCs w:val="22"/>
        </w:rPr>
      </w:pPr>
    </w:p>
    <w:p w14:paraId="733CDF43"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Table 2 shows that when women were stratified according to the presence of the most common causes of thrombophilia, ie, factor V Leiden or prothrombin G20210A, and the use of oral contraceptives, the OR for upper-extremity DVT increased nearly 14-fold in the group sharing both the genetic and transient risk factors compared with the group with neither risk factor. This figure was similar for the interaction of the separate mutations and oral contraceptive use (not shown). The OR (adjusted for age and gender) for the combination of factor V Leiden or prothrombin G20210A and hyperhomocysteinemia (1.7 [95% CI 0.2 to 14.5]) and the OR (adjusted for age and the presence of factor V Leiden or prothrombin G20210A) for the combination of hyperhomocysteinemia and oral contraceptives (1.8 [95% CI 0.3 to 9.7]) were not statistically significant.</w:t>
      </w:r>
    </w:p>
    <w:p w14:paraId="014E151D" w14:textId="77777777" w:rsidR="00175AF8" w:rsidRPr="00CF02FE" w:rsidRDefault="00175AF8" w:rsidP="00CF02FE">
      <w:pPr>
        <w:widowControl w:val="0"/>
        <w:autoSpaceDE w:val="0"/>
        <w:autoSpaceDN w:val="0"/>
        <w:adjustRightInd w:val="0"/>
        <w:ind w:right="141"/>
        <w:rPr>
          <w:rFonts w:cs="Arial"/>
          <w:szCs w:val="22"/>
        </w:rPr>
      </w:pPr>
    </w:p>
    <w:p w14:paraId="2B8CB21C" w14:textId="77777777" w:rsidR="0050276B" w:rsidRPr="00CF02FE" w:rsidRDefault="0050276B" w:rsidP="00CF02FE">
      <w:pPr>
        <w:widowControl w:val="0"/>
        <w:autoSpaceDE w:val="0"/>
        <w:autoSpaceDN w:val="0"/>
        <w:adjustRightInd w:val="0"/>
        <w:ind w:right="141"/>
        <w:rPr>
          <w:rFonts w:cs="Arial"/>
          <w:szCs w:val="22"/>
        </w:rPr>
      </w:pPr>
    </w:p>
    <w:p w14:paraId="4F9994F8" w14:textId="77777777" w:rsidR="00175AF8" w:rsidRDefault="00175AF8" w:rsidP="00CF02FE">
      <w:pPr>
        <w:widowControl w:val="0"/>
        <w:autoSpaceDE w:val="0"/>
        <w:autoSpaceDN w:val="0"/>
        <w:adjustRightInd w:val="0"/>
        <w:ind w:right="141"/>
        <w:rPr>
          <w:rFonts w:cs="Arial"/>
          <w:b/>
          <w:bCs/>
          <w:szCs w:val="22"/>
        </w:rPr>
      </w:pPr>
      <w:r w:rsidRPr="00CF02FE">
        <w:rPr>
          <w:rFonts w:cs="Arial"/>
          <w:b/>
          <w:bCs/>
          <w:szCs w:val="22"/>
        </w:rPr>
        <w:t>Recurrence Rate</w:t>
      </w:r>
    </w:p>
    <w:p w14:paraId="51F4C74C" w14:textId="77777777" w:rsidR="00CF02FE" w:rsidRPr="00CF02FE" w:rsidRDefault="00CF02FE" w:rsidP="00CF02FE">
      <w:pPr>
        <w:widowControl w:val="0"/>
        <w:autoSpaceDE w:val="0"/>
        <w:autoSpaceDN w:val="0"/>
        <w:adjustRightInd w:val="0"/>
        <w:ind w:right="141"/>
        <w:rPr>
          <w:rFonts w:cs="Arial"/>
          <w:b/>
          <w:bCs/>
          <w:szCs w:val="22"/>
        </w:rPr>
      </w:pPr>
    </w:p>
    <w:p w14:paraId="368E7EA2" w14:textId="77777777" w:rsidR="00175AF8" w:rsidRDefault="00175AF8" w:rsidP="00CF02FE">
      <w:pPr>
        <w:widowControl w:val="0"/>
        <w:autoSpaceDE w:val="0"/>
        <w:autoSpaceDN w:val="0"/>
        <w:adjustRightInd w:val="0"/>
        <w:ind w:right="141"/>
        <w:rPr>
          <w:rFonts w:cs="Arial"/>
          <w:szCs w:val="22"/>
        </w:rPr>
      </w:pPr>
      <w:r w:rsidRPr="00CF02FE">
        <w:rPr>
          <w:rFonts w:cs="Arial"/>
          <w:szCs w:val="22"/>
        </w:rPr>
        <w:t>The incidence of recurrent symptomatic upper-extremity DVT was calculated for 98 patients who had the first event after January 1991. Seventy-seven patients received oral anticoagulant therapy for a mean of 6 months (median 5 months), whereas 14 received subcutaneous heparin and 7 took antiplatelet agents for no longer than 3 months. Eight additional patients were not included because they were still taking oral anticoagulant therapy at the end of the study. A complete recanalization of the first DVT was observed in 65 patients (66%), whereas in the remaining 33 (34%), a residual vein thrombosis was detected. On the whole, there were 12 symptomatic, objectively documented episodes of recurrence (12%), 9 ipsilateral and 3 contralateral, over the median period of follow-up of 5.1 years (range 2 months to 12.5 years). Six of these episodes occurred in patients with thrombophilia and 6 in those without. Seven patients with ipsilateral recurrence had previously shown a complete recanalization of the first event. No patient experienced a recurrence during the oral anticoagulant period and made a strenuous muscular effort before the second event. One patient developed breast cancer during the follow-up period.</w:t>
      </w:r>
    </w:p>
    <w:p w14:paraId="139CE665" w14:textId="77777777" w:rsidR="00CF02FE" w:rsidRPr="00CF02FE" w:rsidRDefault="00CF02FE" w:rsidP="00CF02FE">
      <w:pPr>
        <w:widowControl w:val="0"/>
        <w:autoSpaceDE w:val="0"/>
        <w:autoSpaceDN w:val="0"/>
        <w:adjustRightInd w:val="0"/>
        <w:ind w:right="141"/>
        <w:rPr>
          <w:rFonts w:cs="Arial"/>
          <w:szCs w:val="22"/>
        </w:rPr>
      </w:pPr>
    </w:p>
    <w:p w14:paraId="053F667E" w14:textId="77777777" w:rsidR="00175AF8" w:rsidRPr="00CF02FE" w:rsidRDefault="00175AF8" w:rsidP="00CF02FE">
      <w:pPr>
        <w:keepLines/>
        <w:widowControl w:val="0"/>
        <w:autoSpaceDE w:val="0"/>
        <w:autoSpaceDN w:val="0"/>
        <w:adjustRightInd w:val="0"/>
        <w:ind w:right="141"/>
        <w:rPr>
          <w:rFonts w:cs="Arial"/>
          <w:szCs w:val="22"/>
        </w:rPr>
      </w:pPr>
      <w:r w:rsidRPr="00CF02FE">
        <w:rPr>
          <w:rFonts w:cs="Arial"/>
          <w:szCs w:val="22"/>
        </w:rPr>
        <w:t>The overall annual incidence of recurrence of upper extremity DVT was 2.4% (95% CI 1.2% to 4.0%). In patients with and without thrombophilia, it was 4.4% (95% CI 1.5% to 8.8%) and 1.6% (95% CI 0.6% to 3.2%), respectively. The Figure shows the breakdown of recurrence rate in patients with and without thrombophilia. Overall, the cumulative probability of recurrence-free survival was 95% at 1 year and 89% at 5 years of follow-up. In patients with thrombophilia, such probability was 89% at 1 year and 80% at 5 years, and in those without thrombophilia, it was 97% and 93%, respectively.</w:t>
      </w:r>
    </w:p>
    <w:p w14:paraId="6C4BB348" w14:textId="77777777" w:rsidR="00175AF8" w:rsidRPr="00CF02FE" w:rsidRDefault="00175AF8" w:rsidP="004A2600">
      <w:pPr>
        <w:widowControl w:val="0"/>
        <w:autoSpaceDE w:val="0"/>
        <w:autoSpaceDN w:val="0"/>
        <w:adjustRightInd w:val="0"/>
        <w:ind w:right="141"/>
        <w:jc w:val="both"/>
        <w:rPr>
          <w:rFonts w:cs="Arial"/>
          <w:szCs w:val="22"/>
        </w:rPr>
      </w:pPr>
    </w:p>
    <w:p w14:paraId="2F29C43F" w14:textId="77777777" w:rsidR="00175AF8" w:rsidRPr="00CF02FE" w:rsidRDefault="00175AF8" w:rsidP="004A2600">
      <w:pPr>
        <w:widowControl w:val="0"/>
        <w:autoSpaceDE w:val="0"/>
        <w:autoSpaceDN w:val="0"/>
        <w:adjustRightInd w:val="0"/>
        <w:ind w:right="141"/>
        <w:jc w:val="center"/>
        <w:rPr>
          <w:rFonts w:cs="Arial"/>
          <w:szCs w:val="22"/>
        </w:rPr>
      </w:pPr>
      <w:r w:rsidRPr="00CF02FE">
        <w:rPr>
          <w:rFonts w:cs="Arial"/>
          <w:noProof/>
          <w:szCs w:val="22"/>
          <w:lang w:val="en-GB" w:eastAsia="en-GB"/>
        </w:rPr>
        <w:drawing>
          <wp:inline distT="0" distB="0" distL="0" distR="0" wp14:anchorId="731E5717" wp14:editId="6DFFF1C2">
            <wp:extent cx="3971925" cy="3857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971925" cy="3857625"/>
                    </a:xfrm>
                    <a:prstGeom prst="rect">
                      <a:avLst/>
                    </a:prstGeom>
                    <a:noFill/>
                    <a:ln w="9525">
                      <a:noFill/>
                      <a:miter lim="800000"/>
                      <a:headEnd/>
                      <a:tailEnd/>
                    </a:ln>
                  </pic:spPr>
                </pic:pic>
              </a:graphicData>
            </a:graphic>
          </wp:inline>
        </w:drawing>
      </w:r>
    </w:p>
    <w:p w14:paraId="705A7EB9" w14:textId="77777777" w:rsidR="00175AF8" w:rsidRPr="00CF02FE" w:rsidRDefault="00175AF8" w:rsidP="004A2600">
      <w:pPr>
        <w:widowControl w:val="0"/>
        <w:autoSpaceDE w:val="0"/>
        <w:autoSpaceDN w:val="0"/>
        <w:adjustRightInd w:val="0"/>
        <w:ind w:right="141"/>
        <w:jc w:val="center"/>
        <w:rPr>
          <w:rFonts w:cs="Arial"/>
          <w:szCs w:val="22"/>
        </w:rPr>
      </w:pPr>
    </w:p>
    <w:p w14:paraId="5ABC773E"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The hazard ratio for recurrent upper-extremity DVT, adjusted for age at the first event, length of follow-up, gender, and recanalization, in patients with thrombophilia compared with those without was not statistically significant (2.7 [95% CI 0.7 to 9.8]). The hazard ratio for recurrence in patients with lack of recanalization versus those with recanalization was also not statistically significant (0.8 [95% CI 0.2 to 3.3]). These results did not change substantially if thrombophilia was restricted to inherited coagulation abnormalities only, ie, if the metabolic disorder hyperhomocysteinemia was excluded.</w:t>
      </w:r>
    </w:p>
    <w:p w14:paraId="0B375F11" w14:textId="77777777" w:rsidR="00175AF8" w:rsidRPr="00CF02FE" w:rsidRDefault="00175AF8" w:rsidP="00CF02FE">
      <w:pPr>
        <w:widowControl w:val="0"/>
        <w:autoSpaceDE w:val="0"/>
        <w:autoSpaceDN w:val="0"/>
        <w:adjustRightInd w:val="0"/>
        <w:ind w:right="141"/>
        <w:rPr>
          <w:rFonts w:cs="Arial"/>
          <w:szCs w:val="22"/>
        </w:rPr>
      </w:pPr>
    </w:p>
    <w:p w14:paraId="6646C4F9" w14:textId="77777777" w:rsidR="00D165C7" w:rsidRPr="00CF02FE" w:rsidRDefault="00D165C7" w:rsidP="00CF02FE">
      <w:pPr>
        <w:widowControl w:val="0"/>
        <w:autoSpaceDE w:val="0"/>
        <w:autoSpaceDN w:val="0"/>
        <w:adjustRightInd w:val="0"/>
        <w:ind w:right="141"/>
        <w:rPr>
          <w:rFonts w:cs="Arial"/>
          <w:szCs w:val="22"/>
        </w:rPr>
      </w:pPr>
    </w:p>
    <w:p w14:paraId="43FF6E55" w14:textId="77777777" w:rsidR="00175AF8" w:rsidRPr="00CF02FE" w:rsidRDefault="00175AF8" w:rsidP="00CF02FE">
      <w:pPr>
        <w:widowControl w:val="0"/>
        <w:autoSpaceDE w:val="0"/>
        <w:autoSpaceDN w:val="0"/>
        <w:adjustRightInd w:val="0"/>
        <w:ind w:right="141"/>
        <w:rPr>
          <w:rFonts w:cs="Arial"/>
          <w:b/>
          <w:bCs/>
          <w:szCs w:val="22"/>
        </w:rPr>
      </w:pPr>
      <w:r w:rsidRPr="00CF02FE">
        <w:rPr>
          <w:rFonts w:cs="Arial"/>
          <w:b/>
          <w:bCs/>
          <w:szCs w:val="22"/>
        </w:rPr>
        <w:t>DISCUSSION</w:t>
      </w:r>
    </w:p>
    <w:p w14:paraId="39387F9B"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The study of this large series of patients with primary upper-extremity DVT, which investigated the prevalence of underlying risk factors and the rate of recurrent events, shows that inherited thrombophilia is associated with an increased risk of primary upper-extremity DVT. A 5- to 6-fold increased risk was found in carriers of thrombophilia due to deficiencies of the naturally occurring anticoagulant proteins antithrombin, protein C, or protein S and to the gain-of function factor V Leiden or prothrombin mutations. In contrast, the metabolic abnormality hyperhomocysteinemia and the use of oral contraceptives, known to be associated with an increased risk of DVT of the lower extremities and of cerebral vein thrombosis,</w:t>
      </w:r>
      <w:r w:rsidRPr="00CF02FE">
        <w:rPr>
          <w:rFonts w:cs="Arial"/>
          <w:szCs w:val="22"/>
          <w:vertAlign w:val="superscript"/>
        </w:rPr>
        <w:t>18</w:t>
      </w:r>
      <w:r w:rsidRPr="00CF02FE">
        <w:rPr>
          <w:rFonts w:cs="Arial"/>
          <w:szCs w:val="22"/>
        </w:rPr>
        <w:t xml:space="preserve"> were not associated with primary upper-limb DVT. However, a multiplicative interaction between the use of oral contraceptives and the most common inherited thrombophilic abnormalities, factor V Leiden or prothrombin mutation, was observed, with an increased risk for the disease up to 14-fold. Patients with thrombophilia were more likely to have symptomatic recurrence than those without, for an incidence of 4.4% and 1.6% per year, respectively.</w:t>
      </w:r>
    </w:p>
    <w:p w14:paraId="47843726" w14:textId="77777777" w:rsidR="00175AF8" w:rsidRPr="00CF02FE" w:rsidRDefault="00175AF8" w:rsidP="00CF02FE">
      <w:pPr>
        <w:widowControl w:val="0"/>
        <w:autoSpaceDE w:val="0"/>
        <w:autoSpaceDN w:val="0"/>
        <w:adjustRightInd w:val="0"/>
        <w:ind w:right="141"/>
        <w:rPr>
          <w:rFonts w:cs="Arial"/>
          <w:szCs w:val="22"/>
        </w:rPr>
      </w:pPr>
    </w:p>
    <w:p w14:paraId="36447E7A"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Strenuous muscular effort with the arms was a common predisposing condition, present in one fourth of the patients. This is in agreement with what was reported in the largest series to date of 51 patients with primary upper-extremity DVT.</w:t>
      </w:r>
      <w:r w:rsidRPr="00CF02FE">
        <w:rPr>
          <w:rFonts w:cs="Arial"/>
          <w:szCs w:val="22"/>
          <w:vertAlign w:val="superscript"/>
        </w:rPr>
        <w:t>7</w:t>
      </w:r>
      <w:r w:rsidRPr="00CF02FE">
        <w:rPr>
          <w:rFonts w:cs="Arial"/>
          <w:szCs w:val="22"/>
        </w:rPr>
        <w:t xml:space="preserve"> We could not calculate the risk associated with strenuous muscular effort in the present study because the corresponding information was not included among those the data we routinely collect in individuals who make up our control population. However, at variance with the study by Héron et al,</w:t>
      </w:r>
      <w:r w:rsidRPr="00CF02FE">
        <w:rPr>
          <w:rFonts w:cs="Arial"/>
          <w:szCs w:val="22"/>
          <w:vertAlign w:val="superscript"/>
        </w:rPr>
        <w:t>7</w:t>
      </w:r>
      <w:r w:rsidRPr="00CF02FE">
        <w:rPr>
          <w:rFonts w:cs="Arial"/>
          <w:szCs w:val="22"/>
        </w:rPr>
        <w:t xml:space="preserve"> thrombophilia was equally distributed among patients with and without a history of strenuous muscular effort. Data on thrombophilia in the literature are conflicting, perhaps because of different selection criteria for patients and the limited sample size of most studies.</w:t>
      </w:r>
      <w:r w:rsidRPr="00CF02FE">
        <w:rPr>
          <w:rFonts w:cs="Arial"/>
          <w:szCs w:val="22"/>
          <w:vertAlign w:val="superscript"/>
        </w:rPr>
        <w:t>2,5–11</w:t>
      </w:r>
      <w:r w:rsidRPr="00CF02FE">
        <w:rPr>
          <w:rFonts w:cs="Arial"/>
          <w:szCs w:val="22"/>
        </w:rPr>
        <w:t xml:space="preserve"> In a previous study of only 36 patients with primary upper-extremity DVT,</w:t>
      </w:r>
      <w:r w:rsidRPr="00CF02FE">
        <w:rPr>
          <w:rFonts w:cs="Arial"/>
          <w:szCs w:val="22"/>
          <w:vertAlign w:val="superscript"/>
        </w:rPr>
        <w:t>5</w:t>
      </w:r>
      <w:r w:rsidRPr="00CF02FE">
        <w:rPr>
          <w:rFonts w:cs="Arial"/>
          <w:szCs w:val="22"/>
        </w:rPr>
        <w:t xml:space="preserve"> we reported a statistically nonsignificant trend toward an association between the disease and all the inherited thrombophilic abnormalities taken together (factor V Leiden and antithrombin, protein C, and protein S deficiency). To date, the role of hyperhomocysteinemia has been investigated only in that study,</w:t>
      </w:r>
      <w:r w:rsidRPr="00CF02FE">
        <w:rPr>
          <w:rFonts w:cs="Arial"/>
          <w:szCs w:val="22"/>
          <w:vertAlign w:val="superscript"/>
        </w:rPr>
        <w:t>5</w:t>
      </w:r>
      <w:r w:rsidRPr="00CF02FE">
        <w:rPr>
          <w:rFonts w:cs="Arial"/>
          <w:szCs w:val="22"/>
        </w:rPr>
        <w:t xml:space="preserve"> and the role of the prothrombin mutation has only been investigated in 2 additional case-control studies, which showed an association with primary upper extremity DVT in 48 patients</w:t>
      </w:r>
      <w:r w:rsidRPr="00CF02FE">
        <w:rPr>
          <w:rFonts w:cs="Arial"/>
          <w:szCs w:val="22"/>
          <w:vertAlign w:val="superscript"/>
        </w:rPr>
        <w:t>11</w:t>
      </w:r>
      <w:r w:rsidRPr="00CF02FE">
        <w:rPr>
          <w:rFonts w:cs="Arial"/>
          <w:szCs w:val="22"/>
        </w:rPr>
        <w:t xml:space="preserve"> and with primary or secondary upper-extremity DVT in 55 patients.</w:t>
      </w:r>
      <w:r w:rsidRPr="00CF02FE">
        <w:rPr>
          <w:rFonts w:cs="Arial"/>
          <w:szCs w:val="22"/>
          <w:vertAlign w:val="superscript"/>
        </w:rPr>
        <w:t>19</w:t>
      </w:r>
      <w:r w:rsidRPr="00CF02FE">
        <w:rPr>
          <w:rFonts w:cs="Arial"/>
          <w:szCs w:val="22"/>
        </w:rPr>
        <w:t xml:space="preserve"> The prevalence of antiphospholipid antibodies in patients with upper-limb DVT varies from 3.7% to 26.8%.</w:t>
      </w:r>
      <w:r w:rsidRPr="00CF02FE">
        <w:rPr>
          <w:rFonts w:cs="Arial"/>
          <w:szCs w:val="22"/>
          <w:vertAlign w:val="superscript"/>
        </w:rPr>
        <w:t>2,7,9,11</w:t>
      </w:r>
      <w:r w:rsidRPr="00CF02FE">
        <w:rPr>
          <w:rFonts w:cs="Arial"/>
          <w:szCs w:val="22"/>
        </w:rPr>
        <w:t xml:space="preserve"> Although we could not calculate the risk associated with this acquired thrombophilic condition because it was not investigated in control subjects, we found a prevalence similar to that reported in patients with upper-limb11 or lower-limb</w:t>
      </w:r>
      <w:r w:rsidRPr="00CF02FE">
        <w:rPr>
          <w:rFonts w:cs="Arial"/>
          <w:szCs w:val="22"/>
          <w:vertAlign w:val="superscript"/>
        </w:rPr>
        <w:t>20,21</w:t>
      </w:r>
      <w:r w:rsidRPr="00CF02FE">
        <w:rPr>
          <w:rFonts w:cs="Arial"/>
          <w:szCs w:val="22"/>
        </w:rPr>
        <w:t xml:space="preserve"> DVT. Recently, an OR of 6 in favor of an association between oral contraceptive intake and primary upper-extremity DVT has been reported.</w:t>
      </w:r>
      <w:r w:rsidRPr="00CF02FE">
        <w:rPr>
          <w:rFonts w:cs="Arial"/>
          <w:szCs w:val="22"/>
          <w:vertAlign w:val="superscript"/>
        </w:rPr>
        <w:t>11</w:t>
      </w:r>
      <w:r w:rsidRPr="00CF02FE">
        <w:rPr>
          <w:rFonts w:cs="Arial"/>
          <w:szCs w:val="22"/>
        </w:rPr>
        <w:t xml:space="preserve"> The data from the present study failed to confirm such an association and are in agreement with the low prevalence of oral contraceptive use reported by others.</w:t>
      </w:r>
      <w:r w:rsidRPr="00CF02FE">
        <w:rPr>
          <w:rFonts w:cs="Arial"/>
          <w:szCs w:val="22"/>
          <w:vertAlign w:val="superscript"/>
        </w:rPr>
        <w:t>2,9</w:t>
      </w:r>
      <w:r w:rsidRPr="00CF02FE">
        <w:rPr>
          <w:rFonts w:cs="Arial"/>
          <w:szCs w:val="22"/>
        </w:rPr>
        <w:t xml:space="preserve"> However, a synergistic effect was found between oral contraceptive intake and thrombophilia in increasing the risk of upper extremity DVT. A similar interaction is already well established for patients with lower-extremity DVT, although in these patients, oral contraceptives alone are associated with an increased risk. Compared with DVT of the lower extremities, upper-extremity DVT recurs less frequently. A study of patients with a first, idiopathic episode of lower-extremity DVT estimated a 5.0% annual incidence of recurrence after discontinuation of anticoagulant therapy,</w:t>
      </w:r>
      <w:r w:rsidRPr="00CF02FE">
        <w:rPr>
          <w:rFonts w:cs="Arial"/>
          <w:szCs w:val="22"/>
          <w:vertAlign w:val="superscript"/>
        </w:rPr>
        <w:t>22</w:t>
      </w:r>
      <w:r w:rsidRPr="00CF02FE">
        <w:rPr>
          <w:rFonts w:cs="Arial"/>
          <w:szCs w:val="22"/>
        </w:rPr>
        <w:t xml:space="preserve"> whereas in the present study, it was 2.4%.</w:t>
      </w:r>
    </w:p>
    <w:p w14:paraId="7CB4E7B5" w14:textId="77777777" w:rsidR="00175AF8" w:rsidRPr="00CF02FE" w:rsidRDefault="00175AF8" w:rsidP="00CF02FE">
      <w:pPr>
        <w:widowControl w:val="0"/>
        <w:autoSpaceDE w:val="0"/>
        <w:autoSpaceDN w:val="0"/>
        <w:adjustRightInd w:val="0"/>
        <w:ind w:right="141"/>
        <w:rPr>
          <w:rFonts w:cs="Arial"/>
          <w:szCs w:val="22"/>
        </w:rPr>
      </w:pPr>
    </w:p>
    <w:p w14:paraId="4329FF58" w14:textId="77777777" w:rsidR="00175AF8" w:rsidRPr="00CF02FE" w:rsidRDefault="00175AF8" w:rsidP="00CF02FE">
      <w:pPr>
        <w:widowControl w:val="0"/>
        <w:autoSpaceDE w:val="0"/>
        <w:autoSpaceDN w:val="0"/>
        <w:adjustRightInd w:val="0"/>
        <w:ind w:right="141"/>
        <w:rPr>
          <w:rFonts w:cs="Arial"/>
          <w:szCs w:val="22"/>
        </w:rPr>
      </w:pPr>
      <w:r w:rsidRPr="00CF02FE">
        <w:rPr>
          <w:rFonts w:cs="Arial"/>
          <w:szCs w:val="22"/>
        </w:rPr>
        <w:t>One of the limitations of the present study is that patients referred for thrombophilia screening to a specialized center are selected. We believe we minimized such bias by excluding from the follow-up analysis patients who had the first event before the Thrombosis Center had become a national referral for thrombosis patients. The average yearly number of patients referred to the center after 1991 was similar, and there is no reason to think that patients with a higher probability to have thrombophilia were preferentially referred to us. In addition, a positive family history for venous thrombosis was not a selection bias, because this was similar among patients and controls. Diagnostic bias should have been limited by review of the diagnostic documentation of thrombotic episodes and the adoption of strict criteria for diagnosis of recurrent upper-extremity DVT. In particular, a recurrent event at the same venous segment only partially obstructed by thrombus occurred in 2 patients only.</w:t>
      </w:r>
    </w:p>
    <w:p w14:paraId="3D359EB9" w14:textId="77777777" w:rsidR="003E3EBA" w:rsidRPr="00CF02FE" w:rsidRDefault="003E3EBA" w:rsidP="00CF02FE">
      <w:pPr>
        <w:widowControl w:val="0"/>
        <w:autoSpaceDE w:val="0"/>
        <w:autoSpaceDN w:val="0"/>
        <w:adjustRightInd w:val="0"/>
        <w:ind w:right="141"/>
        <w:rPr>
          <w:rFonts w:cs="Arial"/>
          <w:szCs w:val="22"/>
        </w:rPr>
      </w:pPr>
    </w:p>
    <w:p w14:paraId="4D16EB2F" w14:textId="77777777" w:rsidR="00175AF8" w:rsidRDefault="00175AF8" w:rsidP="00CF02FE">
      <w:pPr>
        <w:widowControl w:val="0"/>
        <w:autoSpaceDE w:val="0"/>
        <w:autoSpaceDN w:val="0"/>
        <w:adjustRightInd w:val="0"/>
        <w:ind w:right="141"/>
        <w:rPr>
          <w:rFonts w:cs="Arial"/>
          <w:szCs w:val="22"/>
        </w:rPr>
      </w:pPr>
      <w:r w:rsidRPr="00CF02FE">
        <w:rPr>
          <w:rFonts w:cs="Arial"/>
          <w:szCs w:val="22"/>
        </w:rPr>
        <w:t>In conclusion, the present study provides evidence that the risk of first primary upper-extremity DVT is higher in individuals with inherited thrombophilia than in those without. The risk of recurrent events appears to be higher in such individuals, but not so high as to suggest the extension of anticoagulant treatment, which in the present series had a mean duration of 6 months. The metabolic abnormality hyperhomocysteinemia and the use of oral contraceptives per se are not associated with an increased risk for this site of DVT, which strengthens the concept that risk factors may play a different role in determining venous thrombosis in different sites.</w:t>
      </w:r>
      <w:r w:rsidRPr="00CF02FE">
        <w:rPr>
          <w:rFonts w:cs="Arial"/>
          <w:szCs w:val="22"/>
          <w:vertAlign w:val="superscript"/>
        </w:rPr>
        <w:t>23</w:t>
      </w:r>
      <w:r w:rsidRPr="00CF02FE">
        <w:rPr>
          <w:rFonts w:cs="Arial"/>
          <w:szCs w:val="22"/>
        </w:rPr>
        <w:t xml:space="preserve"> However, women with inherited thrombophilia have a much greater risk of upper-extremity DVT if they also use oral contraceptives. Therefore, discontinuation of oral contraceptives after a first episode of upper-extremity DVT should be recommended in women with inherited thrombophilia.</w:t>
      </w:r>
    </w:p>
    <w:p w14:paraId="03494AF6" w14:textId="77777777" w:rsidR="00CF02FE" w:rsidRDefault="00CF02FE" w:rsidP="00CF02FE">
      <w:pPr>
        <w:widowControl w:val="0"/>
        <w:autoSpaceDE w:val="0"/>
        <w:autoSpaceDN w:val="0"/>
        <w:adjustRightInd w:val="0"/>
        <w:ind w:right="141"/>
        <w:rPr>
          <w:rFonts w:cs="Arial"/>
          <w:szCs w:val="22"/>
        </w:rPr>
      </w:pPr>
    </w:p>
    <w:p w14:paraId="32601B91" w14:textId="77777777" w:rsidR="008B4945" w:rsidRPr="00CF02FE" w:rsidRDefault="008B4945" w:rsidP="00CF02FE">
      <w:pPr>
        <w:widowControl w:val="0"/>
        <w:autoSpaceDE w:val="0"/>
        <w:autoSpaceDN w:val="0"/>
        <w:adjustRightInd w:val="0"/>
        <w:ind w:right="141"/>
        <w:rPr>
          <w:rFonts w:cs="Arial"/>
          <w:szCs w:val="22"/>
        </w:rPr>
      </w:pPr>
    </w:p>
    <w:p w14:paraId="2DCD6D86" w14:textId="018DA784" w:rsidR="00175AF8" w:rsidRDefault="00175AF8" w:rsidP="004A2600">
      <w:pPr>
        <w:widowControl w:val="0"/>
        <w:autoSpaceDE w:val="0"/>
        <w:autoSpaceDN w:val="0"/>
        <w:adjustRightInd w:val="0"/>
        <w:ind w:right="141"/>
        <w:rPr>
          <w:rFonts w:cs="Arial"/>
          <w:b/>
          <w:szCs w:val="22"/>
        </w:rPr>
      </w:pPr>
      <w:r w:rsidRPr="00CF02FE">
        <w:rPr>
          <w:rFonts w:cs="Arial"/>
          <w:b/>
          <w:szCs w:val="22"/>
        </w:rPr>
        <w:t>REFERENCES</w:t>
      </w:r>
    </w:p>
    <w:p w14:paraId="3CEF8353" w14:textId="77777777" w:rsidR="00CF02FE" w:rsidRPr="00CF02FE" w:rsidRDefault="00CF02FE" w:rsidP="004A2600">
      <w:pPr>
        <w:widowControl w:val="0"/>
        <w:autoSpaceDE w:val="0"/>
        <w:autoSpaceDN w:val="0"/>
        <w:adjustRightInd w:val="0"/>
        <w:ind w:right="141"/>
        <w:rPr>
          <w:rFonts w:cs="Arial"/>
          <w:b/>
          <w:szCs w:val="22"/>
        </w:rPr>
      </w:pPr>
    </w:p>
    <w:p w14:paraId="4B8DE93C"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lang w:val="en-GB"/>
        </w:rPr>
        <w:t>1.</w:t>
      </w:r>
      <w:r w:rsidRPr="00CF02FE">
        <w:rPr>
          <w:rFonts w:cs="Arial"/>
          <w:szCs w:val="22"/>
          <w:lang w:val="en-GB"/>
        </w:rPr>
        <w:tab/>
        <w:t xml:space="preserve">Bolgiano EB, Foxwell MM, Browne BJ, et al. </w:t>
      </w:r>
      <w:r w:rsidRPr="00CF02FE">
        <w:rPr>
          <w:rFonts w:cs="Arial"/>
          <w:szCs w:val="22"/>
        </w:rPr>
        <w:t xml:space="preserve">Deep venous thrombosis of the upper extremity: diagnosis and treatment. </w:t>
      </w:r>
      <w:r w:rsidRPr="00CF02FE">
        <w:rPr>
          <w:rFonts w:cs="Arial"/>
          <w:szCs w:val="22"/>
          <w:lang w:val="da-DK"/>
        </w:rPr>
        <w:t>J Emerg Med. 1990;8: 85–91.</w:t>
      </w:r>
    </w:p>
    <w:p w14:paraId="1E3973B9"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2.</w:t>
      </w:r>
      <w:r w:rsidRPr="00CF02FE">
        <w:rPr>
          <w:rFonts w:cs="Arial"/>
          <w:szCs w:val="22"/>
          <w:lang w:val="da-DK"/>
        </w:rPr>
        <w:tab/>
        <w:t xml:space="preserve">Prandoni P, Polistena P, Bernardi E, et al. </w:t>
      </w:r>
      <w:r w:rsidRPr="00CF02FE">
        <w:rPr>
          <w:rFonts w:cs="Arial"/>
          <w:szCs w:val="22"/>
        </w:rPr>
        <w:t>Upper-extremity deep vein thrombosis. Arch Intern Med. 1997;157:57–62.</w:t>
      </w:r>
    </w:p>
    <w:p w14:paraId="1D193A47"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rPr>
        <w:t>3.</w:t>
      </w:r>
      <w:r w:rsidRPr="00CF02FE">
        <w:rPr>
          <w:rFonts w:cs="Arial"/>
          <w:szCs w:val="22"/>
        </w:rPr>
        <w:tab/>
        <w:t>Joffe HV, Goldhaber SZ. Upper-extremity deep vein thrombosis. Circulation. 2002;106:1874–1880.</w:t>
      </w:r>
    </w:p>
    <w:p w14:paraId="6BDD86DD"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rPr>
        <w:t>4.</w:t>
      </w:r>
      <w:r w:rsidRPr="00CF02FE">
        <w:rPr>
          <w:rFonts w:cs="Arial"/>
          <w:szCs w:val="22"/>
        </w:rPr>
        <w:tab/>
        <w:t>Mustafa S, Stein PD, Patel KC, et al. Upper extremity deep venous thrombosis. Chest. 2003;123:1953–1956.</w:t>
      </w:r>
    </w:p>
    <w:p w14:paraId="2C8BBAA8"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rPr>
        <w:t>5.</w:t>
      </w:r>
      <w:r w:rsidRPr="00CF02FE">
        <w:rPr>
          <w:rFonts w:cs="Arial"/>
          <w:szCs w:val="22"/>
        </w:rPr>
        <w:tab/>
        <w:t xml:space="preserve">Martinelli I, Cattaneo M, Panzeri D, et al. Risk factors for deep venous thrombosis of the upper extremities. </w:t>
      </w:r>
      <w:r w:rsidRPr="00CF02FE">
        <w:rPr>
          <w:rFonts w:cs="Arial"/>
          <w:szCs w:val="22"/>
          <w:lang w:val="da-DK"/>
        </w:rPr>
        <w:t>Ann Intern Med. 1997;126:707–711.</w:t>
      </w:r>
    </w:p>
    <w:p w14:paraId="078487F1"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6.</w:t>
      </w:r>
      <w:r w:rsidRPr="00CF02FE">
        <w:rPr>
          <w:rFonts w:cs="Arial"/>
          <w:szCs w:val="22"/>
          <w:lang w:val="da-DK"/>
        </w:rPr>
        <w:tab/>
        <w:t xml:space="preserve">Ruggeri M, Castaman G, Tosetto A, et al. </w:t>
      </w:r>
      <w:r w:rsidRPr="00CF02FE">
        <w:rPr>
          <w:rFonts w:cs="Arial"/>
          <w:szCs w:val="22"/>
        </w:rPr>
        <w:t>Low prevalence of thrombophilic coagulation defects in patients with deep vein thrombosis of the upper limbs. Blood Coagul Fibrinolysis. 1997;8:191–194.</w:t>
      </w:r>
    </w:p>
    <w:p w14:paraId="025FD1EA"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rPr>
        <w:t>7.</w:t>
      </w:r>
      <w:r w:rsidRPr="00CF02FE">
        <w:rPr>
          <w:rFonts w:cs="Arial"/>
          <w:szCs w:val="22"/>
        </w:rPr>
        <w:tab/>
        <w:t>Héron E, Lozinguez O, Alhenc-Gelas M, et al. Hypercoagulable states in primary upper-extremity deep vein thrombosis. Arch Intern Med. 2000; 160:382–386.</w:t>
      </w:r>
    </w:p>
    <w:p w14:paraId="3104BBAD"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rPr>
        <w:t>8.</w:t>
      </w:r>
      <w:r w:rsidRPr="00CF02FE">
        <w:rPr>
          <w:rFonts w:cs="Arial"/>
          <w:szCs w:val="22"/>
        </w:rPr>
        <w:tab/>
        <w:t xml:space="preserve">Ellis M, Manor Y, Witz M. Risk factors and management of patients with upper limb deep vein thrombosis. </w:t>
      </w:r>
      <w:r w:rsidRPr="00CF02FE">
        <w:rPr>
          <w:rFonts w:cs="Arial"/>
          <w:szCs w:val="22"/>
          <w:lang w:val="da-DK"/>
        </w:rPr>
        <w:t>Chest. 2000;117:43–46.</w:t>
      </w:r>
    </w:p>
    <w:p w14:paraId="1DA0A223"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lang w:val="da-DK"/>
        </w:rPr>
        <w:t>9.</w:t>
      </w:r>
      <w:r w:rsidRPr="00CF02FE">
        <w:rPr>
          <w:rFonts w:cs="Arial"/>
          <w:szCs w:val="22"/>
          <w:lang w:val="da-DK"/>
        </w:rPr>
        <w:tab/>
        <w:t xml:space="preserve">Leebeek FWG, Stadhouders NAM, van Stein D, et al. </w:t>
      </w:r>
      <w:r w:rsidRPr="00CF02FE">
        <w:rPr>
          <w:rFonts w:cs="Arial"/>
          <w:szCs w:val="22"/>
        </w:rPr>
        <w:t xml:space="preserve">Hypercoagulability states in upper-extremity deep venous thrombosis. </w:t>
      </w:r>
      <w:r w:rsidRPr="00CF02FE">
        <w:rPr>
          <w:rFonts w:cs="Arial"/>
          <w:szCs w:val="22"/>
          <w:lang w:val="da-DK"/>
        </w:rPr>
        <w:t>Am J Hematol. 2001; 67:15–19.</w:t>
      </w:r>
    </w:p>
    <w:p w14:paraId="3678CB5E"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lang w:val="da-DK"/>
        </w:rPr>
        <w:t>10.</w:t>
      </w:r>
      <w:r w:rsidRPr="00CF02FE">
        <w:rPr>
          <w:rFonts w:cs="Arial"/>
          <w:szCs w:val="22"/>
          <w:lang w:val="da-DK"/>
        </w:rPr>
        <w:tab/>
        <w:t xml:space="preserve">Baarslag HJ, van Beek EJR, Koopman MMW, et al. </w:t>
      </w:r>
      <w:r w:rsidRPr="00CF02FE">
        <w:rPr>
          <w:rFonts w:cs="Arial"/>
          <w:szCs w:val="22"/>
        </w:rPr>
        <w:t xml:space="preserve">Prospective study of color duplex ultrasonography compared with contrast venography in patients suspected of having deep venous thrombosis of the upper extremities. </w:t>
      </w:r>
      <w:r w:rsidRPr="00CF02FE">
        <w:rPr>
          <w:rFonts w:cs="Arial"/>
          <w:szCs w:val="22"/>
          <w:lang w:val="da-DK"/>
        </w:rPr>
        <w:t>Ann Intern Med. 2002;136:865–872.</w:t>
      </w:r>
    </w:p>
    <w:p w14:paraId="531EA6E5"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11.</w:t>
      </w:r>
      <w:r w:rsidRPr="00CF02FE">
        <w:rPr>
          <w:rFonts w:cs="Arial"/>
          <w:szCs w:val="22"/>
          <w:lang w:val="da-DK"/>
        </w:rPr>
        <w:tab/>
        <w:t xml:space="preserve">Vayá A, Mira Y, Mateo J, et al. </w:t>
      </w:r>
      <w:r w:rsidRPr="00CF02FE">
        <w:rPr>
          <w:rFonts w:cs="Arial"/>
          <w:szCs w:val="22"/>
        </w:rPr>
        <w:t>Prothrombin G20210A and oral contraceptive use increase upper-extremity deep vein thrombotic risk. Thromb Haemost. 2003;89:452–458.</w:t>
      </w:r>
    </w:p>
    <w:p w14:paraId="59F57F8C"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rPr>
        <w:t>12.</w:t>
      </w:r>
      <w:r w:rsidRPr="00CF02FE">
        <w:rPr>
          <w:rFonts w:cs="Arial"/>
          <w:szCs w:val="22"/>
        </w:rPr>
        <w:tab/>
        <w:t xml:space="preserve">Rosendaal FR, Van Hylckama Vlieg A, Tanis BC, et al. Estrogens, progestogens and thrombosis. </w:t>
      </w:r>
      <w:r w:rsidRPr="00CF02FE">
        <w:rPr>
          <w:rFonts w:cs="Arial"/>
          <w:szCs w:val="22"/>
          <w:lang w:val="da-DK"/>
        </w:rPr>
        <w:t>J Thromb Haemost. 2003;1:1371–1380.</w:t>
      </w:r>
    </w:p>
    <w:p w14:paraId="3A2B0E54"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13.</w:t>
      </w:r>
      <w:r w:rsidRPr="00CF02FE">
        <w:rPr>
          <w:rFonts w:cs="Arial"/>
          <w:szCs w:val="22"/>
          <w:lang w:val="da-DK"/>
        </w:rPr>
        <w:tab/>
        <w:t xml:space="preserve">Martinelli I, Sacchi E, Landi G, et al. </w:t>
      </w:r>
      <w:r w:rsidRPr="00CF02FE">
        <w:rPr>
          <w:rFonts w:cs="Arial"/>
          <w:szCs w:val="22"/>
        </w:rPr>
        <w:t>High risk of cerebral-vein thrombosis in carriers of a prothrombin-gene mutation and in users of oral contraceptives. N Engl J Med. 1998;338:1793–1797.</w:t>
      </w:r>
    </w:p>
    <w:p w14:paraId="20D178A5"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rPr>
        <w:t>14.</w:t>
      </w:r>
      <w:r w:rsidRPr="00CF02FE">
        <w:rPr>
          <w:rFonts w:cs="Arial"/>
          <w:szCs w:val="22"/>
        </w:rPr>
        <w:tab/>
        <w:t xml:space="preserve">Frezzato M, Tosetto A, Rodeghiero F. Validated questionnaire for the dentification of previous personal or familial venous thromboembolism. </w:t>
      </w:r>
      <w:r w:rsidRPr="00CF02FE">
        <w:rPr>
          <w:rFonts w:cs="Arial"/>
          <w:szCs w:val="22"/>
          <w:lang w:val="da-DK"/>
        </w:rPr>
        <w:t>Am J Epidemiol. 1996;143:1257–1265.</w:t>
      </w:r>
    </w:p>
    <w:p w14:paraId="1F0E1A66"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15.</w:t>
      </w:r>
      <w:r w:rsidRPr="00CF02FE">
        <w:rPr>
          <w:rFonts w:cs="Arial"/>
          <w:szCs w:val="22"/>
          <w:lang w:val="da-DK"/>
        </w:rPr>
        <w:tab/>
        <w:t xml:space="preserve">Bertina RM, Koeleman BPC, Koster T, et al. </w:t>
      </w:r>
      <w:r w:rsidRPr="00CF02FE">
        <w:rPr>
          <w:rFonts w:cs="Arial"/>
          <w:szCs w:val="22"/>
        </w:rPr>
        <w:t>Mutation in blood coagulation factor V associated with resistance to activated protein C. Nature. 1994;369:64–67.</w:t>
      </w:r>
    </w:p>
    <w:p w14:paraId="7B178754"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rPr>
        <w:t>16.</w:t>
      </w:r>
      <w:r w:rsidRPr="00CF02FE">
        <w:rPr>
          <w:rFonts w:cs="Arial"/>
          <w:szCs w:val="22"/>
        </w:rPr>
        <w:tab/>
        <w:t>Poort SR, Rosendaal FR, Reitsma PH, et al. A common genetic variation in the 3 -untranslated region of the prothrombin gene is associated with elevated plasma prothrombin levels and an increase in venous thrombosis. Blood. 1996;88:3698–3703.</w:t>
      </w:r>
    </w:p>
    <w:p w14:paraId="50AF9E45"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rPr>
        <w:t>17.</w:t>
      </w:r>
      <w:r w:rsidRPr="00CF02FE">
        <w:rPr>
          <w:rFonts w:cs="Arial"/>
          <w:szCs w:val="22"/>
        </w:rPr>
        <w:tab/>
        <w:t xml:space="preserve">Brandt JT, Triplett DA, Alving B, et al. Criteria for the diagnosis of lupus anticoagulants: an update. </w:t>
      </w:r>
      <w:r w:rsidRPr="00CF02FE">
        <w:rPr>
          <w:rFonts w:cs="Arial"/>
          <w:szCs w:val="22"/>
          <w:lang w:val="da-DK"/>
        </w:rPr>
        <w:t>Thromb Haemost. 1995;74:1185–1190.</w:t>
      </w:r>
    </w:p>
    <w:p w14:paraId="7C57A789"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18.</w:t>
      </w:r>
      <w:r w:rsidRPr="00CF02FE">
        <w:rPr>
          <w:rFonts w:cs="Arial"/>
          <w:szCs w:val="22"/>
          <w:lang w:val="da-DK"/>
        </w:rPr>
        <w:tab/>
        <w:t xml:space="preserve">Martinelli I, Battaglioli T, Pedotti P, et al. </w:t>
      </w:r>
      <w:r w:rsidRPr="00CF02FE">
        <w:rPr>
          <w:rFonts w:cs="Arial"/>
          <w:szCs w:val="22"/>
        </w:rPr>
        <w:t>Hyperhomocysteinemia in cerebral vein thrombosis. Blood. 2003;102:1363–1366.</w:t>
      </w:r>
    </w:p>
    <w:p w14:paraId="49C3373E" w14:textId="77777777" w:rsidR="00175AF8" w:rsidRPr="00CF02FE" w:rsidRDefault="00175AF8" w:rsidP="004A2600">
      <w:pPr>
        <w:widowControl w:val="0"/>
        <w:autoSpaceDE w:val="0"/>
        <w:autoSpaceDN w:val="0"/>
        <w:adjustRightInd w:val="0"/>
        <w:ind w:right="141"/>
        <w:rPr>
          <w:rFonts w:cs="Arial"/>
          <w:szCs w:val="22"/>
          <w:lang w:val="da-DK"/>
        </w:rPr>
      </w:pPr>
      <w:r w:rsidRPr="00CF02FE">
        <w:rPr>
          <w:rFonts w:cs="Arial"/>
          <w:szCs w:val="22"/>
        </w:rPr>
        <w:t>19.</w:t>
      </w:r>
      <w:r w:rsidRPr="00CF02FE">
        <w:rPr>
          <w:rFonts w:cs="Arial"/>
          <w:szCs w:val="22"/>
        </w:rPr>
        <w:tab/>
        <w:t xml:space="preserve">Bombeli T, Basic A, Fehr J. Prevalence of hereditary thrombophilia in patients with thrombosis in different venous systems. </w:t>
      </w:r>
      <w:r w:rsidRPr="00CF02FE">
        <w:rPr>
          <w:rFonts w:cs="Arial"/>
          <w:szCs w:val="22"/>
          <w:lang w:val="da-DK"/>
        </w:rPr>
        <w:t>Am J Hematol. 2002;70:126–132.</w:t>
      </w:r>
    </w:p>
    <w:p w14:paraId="612B24C1"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lang w:val="da-DK"/>
        </w:rPr>
        <w:t>20.</w:t>
      </w:r>
      <w:r w:rsidRPr="00CF02FE">
        <w:rPr>
          <w:rFonts w:cs="Arial"/>
          <w:szCs w:val="22"/>
          <w:lang w:val="da-DK"/>
        </w:rPr>
        <w:tab/>
        <w:t xml:space="preserve">Martinelli I, Taioli E, Battaglioli T, et al. </w:t>
      </w:r>
      <w:r w:rsidRPr="00CF02FE">
        <w:rPr>
          <w:rFonts w:cs="Arial"/>
          <w:szCs w:val="22"/>
        </w:rPr>
        <w:t>Risk of venous thromboembolism after air travel. Arch Intern Med. 2003;163:2771–2774.</w:t>
      </w:r>
    </w:p>
    <w:p w14:paraId="4F2DFB25"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rPr>
        <w:t>21.</w:t>
      </w:r>
      <w:r w:rsidRPr="00CF02FE">
        <w:rPr>
          <w:rFonts w:cs="Arial"/>
          <w:szCs w:val="22"/>
        </w:rPr>
        <w:tab/>
        <w:t>Mateo J, Oliver A, Borrell M, et al. Laboratory evaluation and clinical characteristics of 2132 consecutive unselected patients with venous thromboembolism: results of the Spanish Multicentric Study on Thrombophilia (EMET-Study). Thromb Haemost. 1997;77:444–451.</w:t>
      </w:r>
    </w:p>
    <w:p w14:paraId="32089E06" w14:textId="77777777" w:rsidR="00175AF8" w:rsidRPr="00CF02FE" w:rsidRDefault="00175AF8" w:rsidP="004A2600">
      <w:pPr>
        <w:widowControl w:val="0"/>
        <w:autoSpaceDE w:val="0"/>
        <w:autoSpaceDN w:val="0"/>
        <w:adjustRightInd w:val="0"/>
        <w:ind w:right="141"/>
        <w:rPr>
          <w:rFonts w:cs="Arial"/>
          <w:szCs w:val="22"/>
        </w:rPr>
      </w:pPr>
      <w:r w:rsidRPr="00CF02FE">
        <w:rPr>
          <w:rFonts w:cs="Arial"/>
          <w:szCs w:val="22"/>
        </w:rPr>
        <w:t>22.</w:t>
      </w:r>
      <w:r w:rsidRPr="00CF02FE">
        <w:rPr>
          <w:rFonts w:cs="Arial"/>
          <w:szCs w:val="22"/>
        </w:rPr>
        <w:tab/>
        <w:t>Agnelli G, Prandoni P, Santamaria MG, et al, and the WODIT Investigators. Three months versus one year of oral anticoagulant therapy for idiopathic deep venous thrombosis. N Engl J Med. 2001;345:165–169.</w:t>
      </w:r>
    </w:p>
    <w:p w14:paraId="0FA30F05" w14:textId="77777777" w:rsidR="00175AF8" w:rsidRDefault="00175AF8" w:rsidP="004A2600">
      <w:pPr>
        <w:widowControl w:val="0"/>
        <w:autoSpaceDE w:val="0"/>
        <w:autoSpaceDN w:val="0"/>
        <w:adjustRightInd w:val="0"/>
        <w:ind w:right="141"/>
        <w:rPr>
          <w:rFonts w:cs="Arial"/>
          <w:szCs w:val="22"/>
        </w:rPr>
      </w:pPr>
      <w:r w:rsidRPr="00CF02FE">
        <w:rPr>
          <w:rFonts w:cs="Arial"/>
          <w:szCs w:val="22"/>
        </w:rPr>
        <w:t>23.</w:t>
      </w:r>
      <w:r w:rsidRPr="00CF02FE">
        <w:rPr>
          <w:rFonts w:cs="Arial"/>
          <w:szCs w:val="22"/>
        </w:rPr>
        <w:tab/>
        <w:t>Rosenberg RD, Aird WC. Vascular-bed-specific hemostasis and hypercoagulable states. N Engl J Med. 1999;340:1555–1564.</w:t>
      </w:r>
    </w:p>
    <w:p w14:paraId="485611E7" w14:textId="17232A1F" w:rsidR="0015447F" w:rsidRDefault="0015447F" w:rsidP="000F6C2C">
      <w:pPr>
        <w:ind w:right="141"/>
      </w:pPr>
    </w:p>
    <w:p w14:paraId="6C1EBB59" w14:textId="77777777" w:rsidR="008B4945" w:rsidRDefault="008B4945" w:rsidP="008B4945">
      <w:pPr>
        <w:pStyle w:val="BodyText"/>
        <w:spacing w:after="40"/>
        <w:rPr>
          <w:b/>
          <w:bCs/>
          <w:color w:val="auto"/>
          <w:sz w:val="28"/>
          <w:szCs w:val="28"/>
        </w:rPr>
      </w:pPr>
    </w:p>
    <w:p w14:paraId="2C0E4E63" w14:textId="77777777" w:rsidR="008B4945" w:rsidRDefault="008B4945" w:rsidP="008B4945">
      <w:pPr>
        <w:pStyle w:val="BodyText"/>
        <w:spacing w:after="40"/>
        <w:rPr>
          <w:b/>
          <w:color w:val="000000"/>
          <w:sz w:val="32"/>
          <w:szCs w:val="32"/>
        </w:rPr>
      </w:pPr>
    </w:p>
    <w:p w14:paraId="3FFB7E9F" w14:textId="47AE1632" w:rsidR="008751AE" w:rsidRDefault="008B4945" w:rsidP="005F77D6">
      <w:pPr>
        <w:pStyle w:val="BodyText"/>
        <w:spacing w:after="40"/>
        <w:jc w:val="left"/>
        <w:rPr>
          <w:b/>
          <w:bCs/>
          <w:color w:val="auto"/>
          <w:sz w:val="28"/>
          <w:szCs w:val="28"/>
        </w:rPr>
      </w:pPr>
      <w:r w:rsidRPr="009123CB">
        <w:rPr>
          <w:b/>
          <w:color w:val="000000"/>
          <w:sz w:val="28"/>
          <w:szCs w:val="28"/>
        </w:rPr>
        <w:t xml:space="preserve">Appendix </w:t>
      </w:r>
      <w:r w:rsidR="009123CB" w:rsidRPr="009123CB">
        <w:rPr>
          <w:b/>
          <w:color w:val="000000"/>
          <w:sz w:val="28"/>
          <w:szCs w:val="28"/>
        </w:rPr>
        <w:t>5</w:t>
      </w:r>
      <w:r w:rsidRPr="009123CB">
        <w:rPr>
          <w:b/>
          <w:color w:val="000000"/>
          <w:sz w:val="28"/>
          <w:szCs w:val="28"/>
        </w:rPr>
        <w:t xml:space="preserve"> – </w:t>
      </w:r>
      <w:r w:rsidR="008751AE" w:rsidRPr="009123CB">
        <w:rPr>
          <w:b/>
          <w:bCs/>
          <w:color w:val="auto"/>
          <w:sz w:val="28"/>
          <w:szCs w:val="28"/>
        </w:rPr>
        <w:t>Critical</w:t>
      </w:r>
      <w:r w:rsidR="008751AE" w:rsidRPr="001E23F1">
        <w:rPr>
          <w:b/>
          <w:bCs/>
          <w:color w:val="auto"/>
          <w:sz w:val="28"/>
          <w:szCs w:val="28"/>
        </w:rPr>
        <w:t xml:space="preserve"> appraisal of an article on therapy: clues and prompts</w:t>
      </w:r>
    </w:p>
    <w:p w14:paraId="401530BC" w14:textId="77777777" w:rsidR="00B44162" w:rsidRDefault="00B44162" w:rsidP="005F77D6">
      <w:pPr>
        <w:pStyle w:val="BodyText"/>
        <w:spacing w:after="40"/>
        <w:jc w:val="left"/>
        <w:rPr>
          <w:b/>
          <w:bCs/>
          <w:color w:val="auto"/>
          <w:sz w:val="28"/>
          <w:szCs w:val="28"/>
        </w:rPr>
      </w:pPr>
    </w:p>
    <w:p w14:paraId="2A69198E" w14:textId="291EC673" w:rsidR="009F4064" w:rsidRPr="005F77D6" w:rsidRDefault="009F4064" w:rsidP="005F77D6">
      <w:pPr>
        <w:pStyle w:val="BodyText"/>
        <w:spacing w:after="40"/>
        <w:jc w:val="left"/>
        <w:rPr>
          <w:bCs/>
          <w:color w:val="auto"/>
          <w:sz w:val="22"/>
          <w:szCs w:val="22"/>
        </w:rPr>
      </w:pPr>
      <w:r w:rsidRPr="005F77D6">
        <w:rPr>
          <w:bCs/>
          <w:color w:val="auto"/>
          <w:sz w:val="22"/>
          <w:szCs w:val="22"/>
        </w:rPr>
        <w:t xml:space="preserve">This table </w:t>
      </w:r>
      <w:r w:rsidR="009620B0">
        <w:rPr>
          <w:bCs/>
          <w:color w:val="auto"/>
          <w:sz w:val="22"/>
          <w:szCs w:val="22"/>
        </w:rPr>
        <w:t xml:space="preserve">(produced by Dr James Warner) </w:t>
      </w:r>
      <w:r w:rsidRPr="005F77D6">
        <w:rPr>
          <w:bCs/>
          <w:color w:val="auto"/>
          <w:sz w:val="22"/>
          <w:szCs w:val="22"/>
        </w:rPr>
        <w:t xml:space="preserve">provides some useful guidance for you to consider when appraising research articles.  It is based mainly on clinical therapeutic trials, but </w:t>
      </w:r>
      <w:r w:rsidR="00B44162" w:rsidRPr="005F77D6">
        <w:rPr>
          <w:bCs/>
          <w:color w:val="auto"/>
          <w:sz w:val="22"/>
          <w:szCs w:val="22"/>
        </w:rPr>
        <w:t>many of the questions are equally useful when considering pre-clinical studies.</w:t>
      </w:r>
      <w:r w:rsidR="00B44162">
        <w:rPr>
          <w:bCs/>
          <w:color w:val="auto"/>
          <w:sz w:val="22"/>
          <w:szCs w:val="22"/>
        </w:rPr>
        <w:t xml:space="preserve"> You may want to use this when evaluating your articles before the tutorial sessions.</w:t>
      </w:r>
    </w:p>
    <w:p w14:paraId="61187000" w14:textId="77777777" w:rsidR="008B4945" w:rsidRPr="001E23F1" w:rsidRDefault="008B4945" w:rsidP="008B4945">
      <w:pPr>
        <w:pStyle w:val="BodyText"/>
        <w:spacing w:after="40"/>
        <w:rPr>
          <w:b/>
          <w:bCs/>
          <w:color w:val="auto"/>
          <w:sz w:val="28"/>
          <w:szCs w:val="28"/>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6946"/>
      </w:tblGrid>
      <w:tr w:rsidR="008751AE" w:rsidRPr="00CF02FE" w14:paraId="52D56CB6" w14:textId="77777777" w:rsidTr="008751AE">
        <w:trPr>
          <w:cantSplit/>
        </w:trPr>
        <w:tc>
          <w:tcPr>
            <w:tcW w:w="9464" w:type="dxa"/>
            <w:gridSpan w:val="2"/>
          </w:tcPr>
          <w:p w14:paraId="57682EBA" w14:textId="77777777" w:rsidR="008751AE" w:rsidRPr="00CF02FE" w:rsidRDefault="008751AE" w:rsidP="008751AE">
            <w:pPr>
              <w:pStyle w:val="Heading1"/>
              <w:ind w:right="141"/>
              <w:jc w:val="center"/>
            </w:pPr>
            <w:r w:rsidRPr="00CF02FE">
              <w:t>Are the results valid ?</w:t>
            </w:r>
          </w:p>
        </w:tc>
      </w:tr>
      <w:tr w:rsidR="008751AE" w:rsidRPr="00CF02FE" w14:paraId="7C322959" w14:textId="77777777" w:rsidTr="008751AE">
        <w:trPr>
          <w:trHeight w:val="568"/>
        </w:trPr>
        <w:tc>
          <w:tcPr>
            <w:tcW w:w="2518" w:type="dxa"/>
          </w:tcPr>
          <w:p w14:paraId="60B86578" w14:textId="77777777" w:rsidR="008751AE" w:rsidRPr="00CF02FE" w:rsidRDefault="008751AE" w:rsidP="008751AE">
            <w:pPr>
              <w:ind w:right="141"/>
              <w:rPr>
                <w:rFonts w:ascii="Arial Narrow" w:hAnsi="Arial Narrow"/>
                <w:b/>
                <w:bCs/>
                <w:i/>
                <w:lang w:val="en-GB"/>
              </w:rPr>
            </w:pPr>
            <w:r w:rsidRPr="00CF02FE">
              <w:rPr>
                <w:rFonts w:ascii="Arial Narrow" w:hAnsi="Arial Narrow"/>
                <w:b/>
                <w:bCs/>
                <w:i/>
              </w:rPr>
              <w:t>Was assignment of patients randomised?</w:t>
            </w:r>
          </w:p>
        </w:tc>
        <w:tc>
          <w:tcPr>
            <w:tcW w:w="6946" w:type="dxa"/>
          </w:tcPr>
          <w:p w14:paraId="1D19A741" w14:textId="77777777" w:rsidR="008751AE" w:rsidRPr="00CF02FE" w:rsidRDefault="008751AE" w:rsidP="008751AE">
            <w:pPr>
              <w:ind w:right="141"/>
              <w:rPr>
                <w:rFonts w:ascii="Arial Narrow" w:hAnsi="Arial Narrow"/>
                <w:lang w:val="en-GB"/>
              </w:rPr>
            </w:pPr>
            <w:r w:rsidRPr="00CF02FE">
              <w:rPr>
                <w:rFonts w:ascii="Arial Narrow" w:hAnsi="Arial Narrow"/>
                <w:lang w:val="en-GB"/>
              </w:rPr>
              <w:t>Look for an explicit statement about the method of randomisation. Was the method open to bias? Computer-generated independent randomisation methods are best</w:t>
            </w:r>
          </w:p>
        </w:tc>
      </w:tr>
      <w:tr w:rsidR="008751AE" w:rsidRPr="00CF02FE" w14:paraId="6BD513CF" w14:textId="77777777" w:rsidTr="008751AE">
        <w:tc>
          <w:tcPr>
            <w:tcW w:w="2518" w:type="dxa"/>
          </w:tcPr>
          <w:p w14:paraId="2B693923" w14:textId="77777777" w:rsidR="008751AE" w:rsidRPr="00CF02FE" w:rsidRDefault="008751AE" w:rsidP="008751AE">
            <w:pPr>
              <w:ind w:right="141"/>
              <w:rPr>
                <w:rFonts w:ascii="Arial Narrow" w:hAnsi="Arial Narrow"/>
                <w:b/>
                <w:bCs/>
                <w:i/>
                <w:lang w:val="en-GB"/>
              </w:rPr>
            </w:pPr>
            <w:r w:rsidRPr="00CF02FE">
              <w:rPr>
                <w:rFonts w:ascii="Arial Narrow" w:hAnsi="Arial Narrow"/>
                <w:b/>
                <w:bCs/>
                <w:i/>
              </w:rPr>
              <w:t>Were all patients who entered the trial accounted for at the conclusion?</w:t>
            </w:r>
          </w:p>
        </w:tc>
        <w:tc>
          <w:tcPr>
            <w:tcW w:w="6946" w:type="dxa"/>
          </w:tcPr>
          <w:p w14:paraId="7EC1CCA7" w14:textId="77777777" w:rsidR="008751AE" w:rsidRPr="00CF02FE" w:rsidRDefault="008751AE" w:rsidP="008751AE">
            <w:pPr>
              <w:ind w:right="141"/>
              <w:rPr>
                <w:rFonts w:ascii="Arial Narrow" w:hAnsi="Arial Narrow"/>
                <w:lang w:val="en-GB"/>
              </w:rPr>
            </w:pPr>
            <w:r w:rsidRPr="00CF02FE">
              <w:rPr>
                <w:rFonts w:ascii="Arial Narrow" w:hAnsi="Arial Narrow"/>
                <w:lang w:val="en-GB"/>
              </w:rPr>
              <w:t xml:space="preserve">How did the authors deal with missing data. All trials have subjects who drop out. If these subjects are ignored, the distillate of completers may be very atypical. Trials should be reported on an </w:t>
            </w:r>
            <w:r w:rsidRPr="00CF02FE">
              <w:rPr>
                <w:rFonts w:ascii="Arial Narrow" w:hAnsi="Arial Narrow"/>
                <w:b/>
                <w:lang w:val="en-GB"/>
              </w:rPr>
              <w:t>Intention-to-treat</w:t>
            </w:r>
            <w:r w:rsidRPr="00CF02FE">
              <w:rPr>
                <w:rFonts w:ascii="Arial Narrow" w:hAnsi="Arial Narrow"/>
                <w:lang w:val="en-GB"/>
              </w:rPr>
              <w:t xml:space="preserve"> basis, where everyone who was randomised are included in the final analysis. Look for methods such as last observation carried forward.</w:t>
            </w:r>
          </w:p>
        </w:tc>
      </w:tr>
      <w:tr w:rsidR="008751AE" w:rsidRPr="00CF02FE" w14:paraId="6C06DCD9" w14:textId="77777777" w:rsidTr="008751AE">
        <w:tc>
          <w:tcPr>
            <w:tcW w:w="2518" w:type="dxa"/>
          </w:tcPr>
          <w:p w14:paraId="6865D0D3" w14:textId="77777777" w:rsidR="008751AE" w:rsidRPr="00CF02FE" w:rsidRDefault="008751AE" w:rsidP="008751AE">
            <w:pPr>
              <w:ind w:right="141"/>
              <w:rPr>
                <w:rFonts w:ascii="Arial Narrow" w:hAnsi="Arial Narrow"/>
                <w:b/>
                <w:bCs/>
                <w:i/>
                <w:lang w:val="en-GB"/>
              </w:rPr>
            </w:pPr>
            <w:r w:rsidRPr="00CF02FE">
              <w:rPr>
                <w:rFonts w:ascii="Arial Narrow" w:hAnsi="Arial Narrow"/>
                <w:b/>
                <w:bCs/>
                <w:i/>
              </w:rPr>
              <w:t>Were patients, clinicians and study personnel blind to treatment allocation, and was blinding assessed?</w:t>
            </w:r>
          </w:p>
        </w:tc>
        <w:tc>
          <w:tcPr>
            <w:tcW w:w="6946" w:type="dxa"/>
          </w:tcPr>
          <w:p w14:paraId="25092CC2" w14:textId="77777777" w:rsidR="008751AE" w:rsidRPr="00CF02FE" w:rsidRDefault="008751AE" w:rsidP="008751AE">
            <w:pPr>
              <w:ind w:right="141"/>
              <w:rPr>
                <w:rFonts w:ascii="Arial Narrow" w:hAnsi="Arial Narrow"/>
                <w:lang w:val="en-GB"/>
              </w:rPr>
            </w:pPr>
            <w:r w:rsidRPr="00CF02FE">
              <w:rPr>
                <w:rFonts w:ascii="Arial Narrow" w:hAnsi="Arial Narrow"/>
                <w:lang w:val="en-GB"/>
              </w:rPr>
              <w:t>If subjects are not blind to their treatment they may (unintentionally) give misleading answers to outcome questionnaires. Likewise, study personnel and clinicians may influence outcome if they are aware of treatment allocation. It is not enough to assume that initial blinding will be preserved. Subjects and clinicians alike can be de-blinded by adverse effects. One way to assess this is to ask all involved in the study to rate their allocation on a visual analogue scale.</w:t>
            </w:r>
          </w:p>
        </w:tc>
      </w:tr>
      <w:tr w:rsidR="008751AE" w:rsidRPr="00CF02FE" w14:paraId="25F8FE08" w14:textId="77777777" w:rsidTr="008751AE">
        <w:tc>
          <w:tcPr>
            <w:tcW w:w="2518" w:type="dxa"/>
          </w:tcPr>
          <w:p w14:paraId="5E5370E2" w14:textId="77777777" w:rsidR="008751AE" w:rsidRPr="00CF02FE" w:rsidRDefault="008751AE" w:rsidP="008751AE">
            <w:pPr>
              <w:ind w:right="141"/>
              <w:rPr>
                <w:rFonts w:ascii="Arial Narrow" w:hAnsi="Arial Narrow"/>
                <w:b/>
                <w:bCs/>
                <w:i/>
                <w:lang w:val="en-GB"/>
              </w:rPr>
            </w:pPr>
            <w:r w:rsidRPr="00CF02FE">
              <w:rPr>
                <w:rFonts w:ascii="Arial Narrow" w:hAnsi="Arial Narrow"/>
                <w:b/>
                <w:bCs/>
                <w:i/>
                <w:lang w:val="en-GB"/>
              </w:rPr>
              <w:t>Were the groups similar at the start of the trial?</w:t>
            </w:r>
          </w:p>
        </w:tc>
        <w:tc>
          <w:tcPr>
            <w:tcW w:w="6946" w:type="dxa"/>
          </w:tcPr>
          <w:p w14:paraId="421E7846" w14:textId="77777777" w:rsidR="008751AE" w:rsidRPr="00CF02FE" w:rsidRDefault="008751AE" w:rsidP="008751AE">
            <w:pPr>
              <w:ind w:right="141"/>
              <w:rPr>
                <w:rFonts w:ascii="Arial Narrow" w:hAnsi="Arial Narrow"/>
                <w:lang w:val="en-GB"/>
              </w:rPr>
            </w:pPr>
            <w:r w:rsidRPr="00CF02FE">
              <w:rPr>
                <w:rFonts w:ascii="Arial Narrow" w:hAnsi="Arial Narrow"/>
                <w:lang w:val="en-GB"/>
              </w:rPr>
              <w:t>Often now there are no statistical comparisons on tables of baseline data. However differences between groups at baseline can occur by chance or may indicate non-random allocation to groups. If differences are present, think how they may influence the results.</w:t>
            </w:r>
          </w:p>
        </w:tc>
      </w:tr>
      <w:tr w:rsidR="008751AE" w:rsidRPr="00CF02FE" w14:paraId="0A9087E5" w14:textId="77777777" w:rsidTr="008751AE">
        <w:tc>
          <w:tcPr>
            <w:tcW w:w="2518" w:type="dxa"/>
          </w:tcPr>
          <w:p w14:paraId="5C364242" w14:textId="77777777" w:rsidR="008751AE" w:rsidRPr="00CF02FE" w:rsidRDefault="008751AE" w:rsidP="008751AE">
            <w:pPr>
              <w:ind w:right="141"/>
              <w:rPr>
                <w:rFonts w:ascii="Arial Narrow" w:hAnsi="Arial Narrow"/>
                <w:b/>
                <w:bCs/>
                <w:i/>
                <w:lang w:val="en-GB"/>
              </w:rPr>
            </w:pPr>
            <w:r w:rsidRPr="00CF02FE">
              <w:rPr>
                <w:rFonts w:ascii="Arial Narrow" w:hAnsi="Arial Narrow"/>
                <w:b/>
                <w:bCs/>
                <w:i/>
              </w:rPr>
              <w:t>Apart from the intervention, were groups treated equally?</w:t>
            </w:r>
          </w:p>
        </w:tc>
        <w:tc>
          <w:tcPr>
            <w:tcW w:w="6946" w:type="dxa"/>
          </w:tcPr>
          <w:p w14:paraId="2898D783" w14:textId="248AC52C" w:rsidR="008751AE" w:rsidRPr="00CF02FE" w:rsidRDefault="008751AE" w:rsidP="008751AE">
            <w:pPr>
              <w:ind w:right="141"/>
              <w:rPr>
                <w:rFonts w:ascii="Arial Narrow" w:hAnsi="Arial Narrow"/>
                <w:lang w:val="en-GB"/>
              </w:rPr>
            </w:pPr>
            <w:r w:rsidRPr="00CF02FE">
              <w:rPr>
                <w:rFonts w:ascii="Arial Narrow" w:hAnsi="Arial Narrow"/>
                <w:lang w:val="en-GB"/>
              </w:rPr>
              <w:t>Apart fr</w:t>
            </w:r>
            <w:r w:rsidR="00B44162">
              <w:rPr>
                <w:rFonts w:ascii="Arial Narrow" w:hAnsi="Arial Narrow"/>
                <w:lang w:val="en-GB"/>
              </w:rPr>
              <w:t>o</w:t>
            </w:r>
            <w:r w:rsidRPr="00CF02FE">
              <w:rPr>
                <w:rFonts w:ascii="Arial Narrow" w:hAnsi="Arial Narrow"/>
                <w:lang w:val="en-GB"/>
              </w:rPr>
              <w:t>m the intervention being assessed, subjects should have similar treatment. Look especially for different adjunctive treatments between groups, as well as different management or investigations by the study personnel</w:t>
            </w:r>
          </w:p>
        </w:tc>
      </w:tr>
      <w:tr w:rsidR="008751AE" w:rsidRPr="00CF02FE" w14:paraId="255B546A" w14:textId="77777777" w:rsidTr="008751AE">
        <w:tc>
          <w:tcPr>
            <w:tcW w:w="2518" w:type="dxa"/>
          </w:tcPr>
          <w:p w14:paraId="65BA24B8" w14:textId="77777777" w:rsidR="008751AE" w:rsidRPr="00CF02FE" w:rsidRDefault="008751AE" w:rsidP="008751AE">
            <w:pPr>
              <w:pStyle w:val="BodyText"/>
              <w:ind w:right="141"/>
              <w:rPr>
                <w:rFonts w:ascii="Arial Narrow" w:hAnsi="Arial Narrow"/>
                <w:b/>
                <w:bCs/>
                <w:i/>
                <w:sz w:val="20"/>
              </w:rPr>
            </w:pPr>
            <w:r w:rsidRPr="00CF02FE">
              <w:rPr>
                <w:rFonts w:ascii="Arial Narrow" w:hAnsi="Arial Narrow"/>
                <w:b/>
                <w:bCs/>
                <w:i/>
                <w:sz w:val="20"/>
              </w:rPr>
              <w:t>Did the study have adequate power?</w:t>
            </w:r>
          </w:p>
        </w:tc>
        <w:tc>
          <w:tcPr>
            <w:tcW w:w="6946" w:type="dxa"/>
          </w:tcPr>
          <w:p w14:paraId="311FA074" w14:textId="77777777" w:rsidR="008751AE" w:rsidRPr="00CF02FE" w:rsidRDefault="008751AE" w:rsidP="008751AE">
            <w:pPr>
              <w:ind w:right="141"/>
              <w:rPr>
                <w:rFonts w:ascii="Arial Narrow" w:hAnsi="Arial Narrow"/>
                <w:lang w:val="en-GB"/>
              </w:rPr>
            </w:pPr>
            <w:r w:rsidRPr="00CF02FE">
              <w:rPr>
                <w:rFonts w:ascii="Arial Narrow" w:hAnsi="Arial Narrow"/>
              </w:rPr>
              <w:t>Was there a pre-trial power calculation? This is especially important if the study did not show significant differences between groups. You need to be able to judge whether no difference was found because there truly is no difference, or whether the study was too small (type II error).</w:t>
            </w:r>
          </w:p>
        </w:tc>
      </w:tr>
      <w:tr w:rsidR="008751AE" w:rsidRPr="00CF02FE" w14:paraId="22F54CFE" w14:textId="77777777" w:rsidTr="008751AE">
        <w:trPr>
          <w:cantSplit/>
        </w:trPr>
        <w:tc>
          <w:tcPr>
            <w:tcW w:w="9464" w:type="dxa"/>
            <w:gridSpan w:val="2"/>
          </w:tcPr>
          <w:p w14:paraId="3BC22AEB" w14:textId="77777777" w:rsidR="008751AE" w:rsidRPr="001E23F1" w:rsidRDefault="008751AE" w:rsidP="008751AE">
            <w:pPr>
              <w:pStyle w:val="Heading1"/>
              <w:ind w:right="141"/>
              <w:jc w:val="center"/>
              <w:rPr>
                <w:sz w:val="24"/>
              </w:rPr>
            </w:pPr>
            <w:r w:rsidRPr="001E23F1">
              <w:rPr>
                <w:sz w:val="24"/>
              </w:rPr>
              <w:t>What are the results?</w:t>
            </w:r>
          </w:p>
        </w:tc>
      </w:tr>
      <w:tr w:rsidR="008751AE" w:rsidRPr="00CF02FE" w14:paraId="57A89A38" w14:textId="77777777" w:rsidTr="008751AE">
        <w:trPr>
          <w:trHeight w:val="1990"/>
        </w:trPr>
        <w:tc>
          <w:tcPr>
            <w:tcW w:w="2518" w:type="dxa"/>
          </w:tcPr>
          <w:p w14:paraId="37977B06" w14:textId="77777777" w:rsidR="008751AE" w:rsidRPr="00CF02FE" w:rsidRDefault="008751AE" w:rsidP="008751AE">
            <w:pPr>
              <w:ind w:right="141"/>
              <w:rPr>
                <w:rFonts w:ascii="Arial Narrow" w:hAnsi="Arial Narrow"/>
                <w:b/>
                <w:bCs/>
                <w:i/>
                <w:lang w:val="en-GB"/>
              </w:rPr>
            </w:pPr>
            <w:r w:rsidRPr="00CF02FE">
              <w:rPr>
                <w:rFonts w:ascii="Arial Narrow" w:hAnsi="Arial Narrow"/>
                <w:b/>
                <w:bCs/>
                <w:i/>
                <w:lang w:val="en-GB"/>
              </w:rPr>
              <w:t>How large is the treatment effect?</w:t>
            </w:r>
          </w:p>
        </w:tc>
        <w:tc>
          <w:tcPr>
            <w:tcW w:w="6946" w:type="dxa"/>
          </w:tcPr>
          <w:p w14:paraId="49576B59" w14:textId="79DF3599" w:rsidR="008751AE" w:rsidRPr="00CF02FE" w:rsidRDefault="008751AE" w:rsidP="008751AE">
            <w:pPr>
              <w:ind w:right="141"/>
              <w:rPr>
                <w:rFonts w:ascii="Arial Narrow" w:hAnsi="Arial Narrow"/>
                <w:lang w:val="en-GB"/>
              </w:rPr>
            </w:pPr>
            <w:r w:rsidRPr="00CF02FE">
              <w:rPr>
                <w:rFonts w:ascii="Arial Narrow" w:hAnsi="Arial Narrow"/>
                <w:lang w:val="en-GB"/>
              </w:rPr>
              <w:t xml:space="preserve">What is the </w:t>
            </w:r>
            <w:r w:rsidR="00B44162">
              <w:rPr>
                <w:rFonts w:ascii="Arial Narrow" w:hAnsi="Arial Narrow"/>
                <w:lang w:val="en-GB"/>
              </w:rPr>
              <w:t>‘number needed to treat’ (</w:t>
            </w:r>
            <w:r w:rsidRPr="00CF02FE">
              <w:rPr>
                <w:rFonts w:ascii="Arial Narrow" w:hAnsi="Arial Narrow"/>
                <w:lang w:val="en-GB"/>
              </w:rPr>
              <w:t>NNT</w:t>
            </w:r>
            <w:r w:rsidR="00B44162">
              <w:rPr>
                <w:rFonts w:ascii="Arial Narrow" w:hAnsi="Arial Narrow"/>
                <w:lang w:val="en-GB"/>
              </w:rPr>
              <w:t>)</w:t>
            </w:r>
            <w:r w:rsidRPr="00CF02FE">
              <w:rPr>
                <w:rFonts w:ascii="Arial Narrow" w:hAnsi="Arial Narrow"/>
                <w:lang w:val="en-GB"/>
              </w:rPr>
              <w:t>? This is a simple 4 stage process</w:t>
            </w:r>
          </w:p>
          <w:p w14:paraId="39BE0AD3" w14:textId="77777777" w:rsidR="008751AE" w:rsidRPr="00CF02FE" w:rsidRDefault="008751AE" w:rsidP="008751AE">
            <w:pPr>
              <w:numPr>
                <w:ilvl w:val="0"/>
                <w:numId w:val="13"/>
              </w:numPr>
              <w:tabs>
                <w:tab w:val="left" w:pos="360"/>
              </w:tabs>
              <w:ind w:left="0" w:right="141" w:firstLine="0"/>
              <w:rPr>
                <w:rFonts w:ascii="Arial Narrow" w:hAnsi="Arial Narrow"/>
                <w:lang w:val="en-GB"/>
              </w:rPr>
            </w:pPr>
            <w:r w:rsidRPr="00CF02FE">
              <w:rPr>
                <w:rFonts w:ascii="Arial Narrow" w:hAnsi="Arial Narrow"/>
                <w:lang w:val="en-GB"/>
              </w:rPr>
              <w:t>calculate the proportion of subjects improving in the experimental group (the experimental event rate or EER). This may be given or you may have to work it out.</w:t>
            </w:r>
          </w:p>
          <w:p w14:paraId="4AB22428" w14:textId="77777777" w:rsidR="008751AE" w:rsidRPr="00CF02FE" w:rsidRDefault="008751AE" w:rsidP="008751AE">
            <w:pPr>
              <w:numPr>
                <w:ilvl w:val="0"/>
                <w:numId w:val="13"/>
              </w:numPr>
              <w:tabs>
                <w:tab w:val="left" w:pos="360"/>
              </w:tabs>
              <w:ind w:left="0" w:right="141" w:firstLine="0"/>
              <w:rPr>
                <w:rFonts w:ascii="Arial Narrow" w:hAnsi="Arial Narrow"/>
                <w:lang w:val="en-GB"/>
              </w:rPr>
            </w:pPr>
            <w:r w:rsidRPr="00CF02FE">
              <w:rPr>
                <w:rFonts w:ascii="Arial Narrow" w:hAnsi="Arial Narrow"/>
                <w:lang w:val="en-GB"/>
              </w:rPr>
              <w:t>calculate the proportion of subjects improving in the control group (control event rate or CER)</w:t>
            </w:r>
          </w:p>
          <w:p w14:paraId="2F21F4C3" w14:textId="77777777" w:rsidR="008751AE" w:rsidRPr="00CF02FE" w:rsidRDefault="008751AE" w:rsidP="008751AE">
            <w:pPr>
              <w:numPr>
                <w:ilvl w:val="0"/>
                <w:numId w:val="13"/>
              </w:numPr>
              <w:tabs>
                <w:tab w:val="left" w:pos="360"/>
              </w:tabs>
              <w:ind w:left="0" w:right="141" w:firstLine="0"/>
              <w:rPr>
                <w:rFonts w:ascii="Arial Narrow" w:hAnsi="Arial Narrow"/>
                <w:lang w:val="en-GB"/>
              </w:rPr>
            </w:pPr>
            <w:r w:rsidRPr="00CF02FE">
              <w:rPr>
                <w:rFonts w:ascii="Arial Narrow" w:hAnsi="Arial Narrow"/>
                <w:lang w:val="en-GB"/>
              </w:rPr>
              <w:t>subtract (1) from (2) to give the net effect that treatment confers over the control (Absolute risk reduction, ARR)</w:t>
            </w:r>
          </w:p>
          <w:p w14:paraId="44B7BBB3" w14:textId="5BA2D6C7" w:rsidR="008751AE" w:rsidRPr="00CF02FE" w:rsidRDefault="008751AE" w:rsidP="008751AE">
            <w:pPr>
              <w:numPr>
                <w:ilvl w:val="0"/>
                <w:numId w:val="13"/>
              </w:numPr>
              <w:tabs>
                <w:tab w:val="left" w:pos="360"/>
              </w:tabs>
              <w:ind w:left="0" w:right="141" w:firstLine="0"/>
              <w:rPr>
                <w:rFonts w:ascii="Arial Narrow" w:hAnsi="Arial Narrow"/>
                <w:sz w:val="24"/>
                <w:lang w:val="en-GB"/>
              </w:rPr>
            </w:pPr>
            <w:r w:rsidRPr="00CF02FE">
              <w:rPr>
                <w:rFonts w:ascii="Arial Narrow" w:hAnsi="Arial Narrow"/>
                <w:lang w:val="en-GB"/>
              </w:rPr>
              <w:t>divide 1 by the ARR (the reciprocal) to give you the NNT</w:t>
            </w:r>
            <w:r w:rsidR="00B44162">
              <w:rPr>
                <w:rFonts w:ascii="Arial Narrow" w:hAnsi="Arial Narrow"/>
                <w:lang w:val="en-GB"/>
              </w:rPr>
              <w:t xml:space="preserve"> – the higher this is, the less effective the treatment</w:t>
            </w:r>
          </w:p>
        </w:tc>
      </w:tr>
      <w:tr w:rsidR="008751AE" w:rsidRPr="00CF02FE" w14:paraId="5B4BF37A" w14:textId="77777777" w:rsidTr="008751AE">
        <w:trPr>
          <w:trHeight w:val="704"/>
        </w:trPr>
        <w:tc>
          <w:tcPr>
            <w:tcW w:w="2518" w:type="dxa"/>
          </w:tcPr>
          <w:p w14:paraId="7A31282A" w14:textId="77777777" w:rsidR="008751AE" w:rsidRPr="00CF02FE" w:rsidRDefault="008751AE" w:rsidP="008751AE">
            <w:pPr>
              <w:ind w:right="141"/>
              <w:rPr>
                <w:rFonts w:ascii="Arial Narrow" w:hAnsi="Arial Narrow"/>
                <w:b/>
                <w:bCs/>
                <w:i/>
                <w:lang w:val="en-GB"/>
              </w:rPr>
            </w:pPr>
            <w:r w:rsidRPr="00CF02FE">
              <w:rPr>
                <w:rFonts w:ascii="Arial Narrow" w:hAnsi="Arial Narrow"/>
                <w:b/>
                <w:bCs/>
                <w:i/>
                <w:lang w:val="en-GB"/>
              </w:rPr>
              <w:t>How precise is the treatment effect?</w:t>
            </w:r>
          </w:p>
        </w:tc>
        <w:tc>
          <w:tcPr>
            <w:tcW w:w="6946" w:type="dxa"/>
          </w:tcPr>
          <w:p w14:paraId="4ADEBA95" w14:textId="77777777" w:rsidR="008751AE" w:rsidRPr="00CF02FE" w:rsidRDefault="008751AE" w:rsidP="008751AE">
            <w:pPr>
              <w:pStyle w:val="BodyText2"/>
              <w:ind w:right="141"/>
              <w:rPr>
                <w:sz w:val="20"/>
              </w:rPr>
            </w:pPr>
            <w:r w:rsidRPr="00CF02FE">
              <w:rPr>
                <w:sz w:val="20"/>
              </w:rPr>
              <w:t xml:space="preserve">What are the confidence intervals? The following equation will give you the 95% confidence limits of the ARR. </w:t>
            </w:r>
          </w:p>
          <w:p w14:paraId="5DA8D28C" w14:textId="21A57DB5" w:rsidR="008751AE" w:rsidRPr="00CF02FE" w:rsidRDefault="008751AE" w:rsidP="008751AE">
            <w:pPr>
              <w:ind w:right="141"/>
              <w:rPr>
                <w:lang w:val="en-GB"/>
              </w:rPr>
            </w:pPr>
            <w:r w:rsidRPr="00CF02FE">
              <w:rPr>
                <w:sz w:val="32"/>
                <w:vertAlign w:val="superscript"/>
                <w:lang w:val="en-GB"/>
              </w:rPr>
              <w:t>ARR</w:t>
            </w:r>
            <w:r w:rsidRPr="00CF02FE">
              <w:rPr>
                <w:lang w:val="en-GB"/>
              </w:rPr>
              <w:t xml:space="preserve">  </w:t>
            </w:r>
            <w:r>
              <w:rPr>
                <w:noProof/>
                <w:lang w:val="en-GB" w:eastAsia="en-GB"/>
              </w:rPr>
              <w:drawing>
                <wp:inline distT="0" distB="0" distL="0" distR="0" wp14:anchorId="14673A01" wp14:editId="3BFE30DE">
                  <wp:extent cx="2222500" cy="309245"/>
                  <wp:effectExtent l="0" t="0" r="1270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2500" cy="309245"/>
                          </a:xfrm>
                          <a:prstGeom prst="rect">
                            <a:avLst/>
                          </a:prstGeom>
                          <a:noFill/>
                          <a:ln>
                            <a:noFill/>
                          </a:ln>
                        </pic:spPr>
                      </pic:pic>
                    </a:graphicData>
                  </a:graphic>
                </wp:inline>
              </w:drawing>
            </w:r>
          </w:p>
          <w:p w14:paraId="30A23EB2" w14:textId="77777777" w:rsidR="008751AE" w:rsidRPr="00CF02FE" w:rsidRDefault="008751AE" w:rsidP="008751AE">
            <w:pPr>
              <w:ind w:right="141"/>
              <w:rPr>
                <w:rFonts w:ascii="Arial Narrow" w:hAnsi="Arial Narrow"/>
                <w:lang w:val="en-GB"/>
              </w:rPr>
            </w:pPr>
            <w:r w:rsidRPr="00CF02FE">
              <w:rPr>
                <w:rFonts w:ascii="Arial Narrow" w:hAnsi="Arial Narrow"/>
                <w:lang w:val="en-GB"/>
              </w:rPr>
              <w:t>Taking the reciprocal of these numbers gives you the confidence limits of the NNT</w:t>
            </w:r>
          </w:p>
        </w:tc>
      </w:tr>
      <w:tr w:rsidR="008751AE" w:rsidRPr="00CF02FE" w14:paraId="232673AE" w14:textId="77777777" w:rsidTr="008751AE">
        <w:trPr>
          <w:cantSplit/>
        </w:trPr>
        <w:tc>
          <w:tcPr>
            <w:tcW w:w="9464" w:type="dxa"/>
            <w:gridSpan w:val="2"/>
          </w:tcPr>
          <w:p w14:paraId="0BC86DBC" w14:textId="77777777" w:rsidR="008751AE" w:rsidRPr="001E23F1" w:rsidRDefault="008751AE" w:rsidP="008751AE">
            <w:pPr>
              <w:pStyle w:val="Heading1"/>
              <w:ind w:right="141"/>
              <w:jc w:val="center"/>
              <w:rPr>
                <w:sz w:val="24"/>
              </w:rPr>
            </w:pPr>
            <w:r w:rsidRPr="001E23F1">
              <w:rPr>
                <w:sz w:val="24"/>
              </w:rPr>
              <w:t>Will the results help me in caring for my patient?</w:t>
            </w:r>
          </w:p>
        </w:tc>
      </w:tr>
      <w:tr w:rsidR="008751AE" w:rsidRPr="00CF02FE" w14:paraId="0734F9AF" w14:textId="77777777" w:rsidTr="00597CE0">
        <w:trPr>
          <w:trHeight w:val="835"/>
        </w:trPr>
        <w:tc>
          <w:tcPr>
            <w:tcW w:w="2518" w:type="dxa"/>
          </w:tcPr>
          <w:p w14:paraId="15309E66" w14:textId="77777777" w:rsidR="008751AE" w:rsidRPr="00CF02FE" w:rsidRDefault="008751AE" w:rsidP="008751AE">
            <w:pPr>
              <w:ind w:right="141"/>
              <w:rPr>
                <w:rFonts w:ascii="Arial Narrow" w:hAnsi="Arial Narrow"/>
                <w:b/>
                <w:bCs/>
                <w:i/>
                <w:lang w:val="en-GB"/>
              </w:rPr>
            </w:pPr>
            <w:r w:rsidRPr="00CF02FE">
              <w:rPr>
                <w:rFonts w:ascii="Arial Narrow" w:hAnsi="Arial Narrow"/>
                <w:b/>
                <w:bCs/>
                <w:i/>
              </w:rPr>
              <w:t>Are my patients similar to those in the trial?</w:t>
            </w:r>
            <w:r w:rsidRPr="00CF02FE">
              <w:rPr>
                <w:rFonts w:ascii="Arial Narrow" w:hAnsi="Arial Narrow"/>
                <w:b/>
                <w:bCs/>
                <w:i/>
                <w:lang w:val="en-GB"/>
              </w:rPr>
              <w:t xml:space="preserve"> </w:t>
            </w:r>
          </w:p>
        </w:tc>
        <w:tc>
          <w:tcPr>
            <w:tcW w:w="6946" w:type="dxa"/>
          </w:tcPr>
          <w:p w14:paraId="05396DC6" w14:textId="77777777" w:rsidR="008751AE" w:rsidRPr="00CF02FE" w:rsidRDefault="008751AE" w:rsidP="008751AE">
            <w:pPr>
              <w:ind w:right="141"/>
              <w:rPr>
                <w:rFonts w:ascii="Arial Narrow" w:hAnsi="Arial Narrow"/>
                <w:lang w:val="en-GB"/>
              </w:rPr>
            </w:pPr>
            <w:r w:rsidRPr="00CF02FE">
              <w:rPr>
                <w:rFonts w:ascii="Arial Narrow" w:hAnsi="Arial Narrow"/>
                <w:lang w:val="en-GB"/>
              </w:rPr>
              <w:t>Consider exclusion factors of the study being appraised (medication, general health etc) and the population from which the sample was drawn. For example, are they the same age, ethnicity etc as your patient.</w:t>
            </w:r>
          </w:p>
        </w:tc>
      </w:tr>
      <w:tr w:rsidR="008751AE" w:rsidRPr="00CF02FE" w14:paraId="3210A914" w14:textId="77777777" w:rsidTr="00597CE0">
        <w:trPr>
          <w:trHeight w:val="978"/>
        </w:trPr>
        <w:tc>
          <w:tcPr>
            <w:tcW w:w="2518" w:type="dxa"/>
          </w:tcPr>
          <w:p w14:paraId="165B5D42" w14:textId="77777777" w:rsidR="008751AE" w:rsidRPr="00CF02FE" w:rsidRDefault="008751AE" w:rsidP="008751AE">
            <w:pPr>
              <w:ind w:right="141"/>
              <w:rPr>
                <w:rFonts w:ascii="Arial Narrow" w:hAnsi="Arial Narrow"/>
                <w:b/>
                <w:bCs/>
                <w:i/>
                <w:lang w:val="en-GB"/>
              </w:rPr>
            </w:pPr>
            <w:r w:rsidRPr="00CF02FE">
              <w:rPr>
                <w:rFonts w:ascii="Arial Narrow" w:hAnsi="Arial Narrow"/>
                <w:b/>
                <w:bCs/>
                <w:i/>
              </w:rPr>
              <w:t>Were all clinically relevant outcomes considered?</w:t>
            </w:r>
          </w:p>
        </w:tc>
        <w:tc>
          <w:tcPr>
            <w:tcW w:w="6946" w:type="dxa"/>
          </w:tcPr>
          <w:p w14:paraId="4A1566AC" w14:textId="77777777" w:rsidR="008751AE" w:rsidRPr="00CF02FE" w:rsidRDefault="008751AE" w:rsidP="008751AE">
            <w:pPr>
              <w:ind w:right="141"/>
              <w:rPr>
                <w:rFonts w:ascii="Arial Narrow" w:hAnsi="Arial Narrow"/>
                <w:lang w:val="en-GB"/>
              </w:rPr>
            </w:pPr>
            <w:r w:rsidRPr="00CF02FE">
              <w:rPr>
                <w:rFonts w:ascii="Arial Narrow" w:hAnsi="Arial Narrow"/>
                <w:lang w:val="en-GB"/>
              </w:rPr>
              <w:t>Do the authors report adverse events as well as benefits.</w:t>
            </w:r>
          </w:p>
        </w:tc>
      </w:tr>
      <w:tr w:rsidR="008751AE" w:rsidRPr="00CF02FE" w14:paraId="043C8D08" w14:textId="77777777" w:rsidTr="00597CE0">
        <w:trPr>
          <w:trHeight w:val="1097"/>
        </w:trPr>
        <w:tc>
          <w:tcPr>
            <w:tcW w:w="2518" w:type="dxa"/>
          </w:tcPr>
          <w:p w14:paraId="443340E1" w14:textId="77777777" w:rsidR="008751AE" w:rsidRPr="00CF02FE" w:rsidRDefault="008751AE" w:rsidP="008751AE">
            <w:pPr>
              <w:ind w:right="141"/>
              <w:rPr>
                <w:rFonts w:ascii="Arial Narrow" w:hAnsi="Arial Narrow"/>
                <w:b/>
                <w:bCs/>
                <w:i/>
                <w:lang w:val="en-GB"/>
              </w:rPr>
            </w:pPr>
            <w:r w:rsidRPr="00CF02FE">
              <w:rPr>
                <w:rFonts w:ascii="Arial Narrow" w:hAnsi="Arial Narrow"/>
                <w:b/>
                <w:bCs/>
                <w:i/>
                <w:lang w:val="en-GB"/>
              </w:rPr>
              <w:t>Are the benefits worth the harms and costs?</w:t>
            </w:r>
          </w:p>
        </w:tc>
        <w:tc>
          <w:tcPr>
            <w:tcW w:w="6946" w:type="dxa"/>
          </w:tcPr>
          <w:p w14:paraId="7D4CBEB1" w14:textId="77777777" w:rsidR="008751AE" w:rsidRPr="00CF02FE" w:rsidRDefault="008751AE" w:rsidP="008751AE">
            <w:pPr>
              <w:ind w:right="141"/>
              <w:rPr>
                <w:rFonts w:ascii="Arial Narrow" w:hAnsi="Arial Narrow"/>
                <w:lang w:val="en-GB"/>
              </w:rPr>
            </w:pPr>
            <w:r w:rsidRPr="00CF02FE">
              <w:rPr>
                <w:rFonts w:ascii="Arial Narrow" w:hAnsi="Arial Narrow"/>
                <w:lang w:val="en-GB"/>
              </w:rPr>
              <w:t>This is a matter of judgement. Think, not only of monetary cost, but the risk-benefit ratio of the intervention.</w:t>
            </w:r>
          </w:p>
        </w:tc>
      </w:tr>
      <w:tr w:rsidR="008751AE" w:rsidRPr="00CF02FE" w14:paraId="0716C753" w14:textId="77777777" w:rsidTr="00597CE0">
        <w:trPr>
          <w:trHeight w:val="708"/>
        </w:trPr>
        <w:tc>
          <w:tcPr>
            <w:tcW w:w="2518" w:type="dxa"/>
          </w:tcPr>
          <w:p w14:paraId="21FB21C8" w14:textId="77777777" w:rsidR="008751AE" w:rsidRPr="00CF02FE" w:rsidRDefault="008751AE" w:rsidP="008751AE">
            <w:pPr>
              <w:ind w:right="141"/>
              <w:rPr>
                <w:rFonts w:ascii="Arial Narrow" w:hAnsi="Arial Narrow"/>
                <w:b/>
                <w:bCs/>
                <w:i/>
                <w:lang w:val="en-GB"/>
              </w:rPr>
            </w:pPr>
            <w:r w:rsidRPr="00CF02FE">
              <w:rPr>
                <w:rFonts w:ascii="Arial Narrow" w:hAnsi="Arial Narrow"/>
                <w:b/>
                <w:bCs/>
                <w:i/>
                <w:lang w:val="en-GB"/>
              </w:rPr>
              <w:t>What does my patient think?</w:t>
            </w:r>
          </w:p>
        </w:tc>
        <w:tc>
          <w:tcPr>
            <w:tcW w:w="6946" w:type="dxa"/>
          </w:tcPr>
          <w:p w14:paraId="3A4BC023" w14:textId="77777777" w:rsidR="008751AE" w:rsidRPr="00CF02FE" w:rsidRDefault="008751AE" w:rsidP="008751AE">
            <w:pPr>
              <w:ind w:right="141"/>
              <w:rPr>
                <w:rFonts w:ascii="Arial Narrow" w:hAnsi="Arial Narrow"/>
                <w:lang w:val="en-GB"/>
              </w:rPr>
            </w:pPr>
            <w:r w:rsidRPr="00CF02FE">
              <w:rPr>
                <w:rFonts w:ascii="Arial Narrow" w:hAnsi="Arial Narrow"/>
                <w:lang w:val="en-GB"/>
              </w:rPr>
              <w:t>A most important question. You are now in a position to take the results to your patient and discuss the evidence.</w:t>
            </w:r>
          </w:p>
        </w:tc>
      </w:tr>
    </w:tbl>
    <w:p w14:paraId="0FE96F02" w14:textId="77777777" w:rsidR="008751AE" w:rsidRDefault="008751AE" w:rsidP="008751AE">
      <w:pPr>
        <w:pStyle w:val="BodyText"/>
        <w:ind w:right="141"/>
        <w:jc w:val="left"/>
        <w:rPr>
          <w:bCs/>
          <w:color w:val="auto"/>
          <w:sz w:val="28"/>
        </w:rPr>
      </w:pPr>
    </w:p>
    <w:p w14:paraId="57FAE994" w14:textId="77777777" w:rsidR="008751AE" w:rsidRPr="00CF02FE" w:rsidRDefault="008751AE" w:rsidP="008751AE">
      <w:pPr>
        <w:pStyle w:val="Caption"/>
        <w:ind w:right="141"/>
        <w:rPr>
          <w:sz w:val="24"/>
          <w:szCs w:val="24"/>
        </w:rPr>
      </w:pPr>
    </w:p>
    <w:p w14:paraId="4FDFC122" w14:textId="77777777" w:rsidR="008751AE" w:rsidRPr="00CF02FE" w:rsidRDefault="008751AE" w:rsidP="008751AE">
      <w:pPr>
        <w:pStyle w:val="Caption"/>
        <w:ind w:right="141"/>
        <w:rPr>
          <w:sz w:val="24"/>
          <w:szCs w:val="24"/>
        </w:rPr>
      </w:pPr>
      <w:r w:rsidRPr="00CF02FE">
        <w:rPr>
          <w:sz w:val="24"/>
          <w:szCs w:val="24"/>
        </w:rPr>
        <w:t>Decide on the usefulness of the evidence on a continuum:</w:t>
      </w:r>
    </w:p>
    <w:p w14:paraId="7BB2C61D" w14:textId="64D4400D" w:rsidR="008751AE" w:rsidRDefault="008751AE" w:rsidP="000F6C2C">
      <w:pPr>
        <w:ind w:right="141"/>
        <w:rPr>
          <w:sz w:val="24"/>
        </w:rPr>
      </w:pPr>
      <w:r w:rsidRPr="00CF02FE">
        <w:rPr>
          <w:sz w:val="24"/>
        </w:rPr>
        <w:t>very good</w:t>
      </w:r>
      <w:r w:rsidRPr="00CF02FE">
        <w:rPr>
          <w:sz w:val="24"/>
        </w:rPr>
        <w:tab/>
      </w:r>
      <w:r w:rsidRPr="00CF02FE">
        <w:t>____________________________________________________</w:t>
      </w:r>
      <w:r w:rsidRPr="00CF02FE">
        <w:rPr>
          <w:sz w:val="24"/>
        </w:rPr>
        <w:t xml:space="preserve"> </w:t>
      </w:r>
      <w:r w:rsidRPr="00CF02FE">
        <w:rPr>
          <w:sz w:val="24"/>
        </w:rPr>
        <w:tab/>
        <w:t>very poor</w:t>
      </w:r>
    </w:p>
    <w:p w14:paraId="1B68C864" w14:textId="77777777" w:rsidR="00F57277" w:rsidRDefault="00F57277" w:rsidP="000F6C2C">
      <w:pPr>
        <w:ind w:right="141"/>
        <w:rPr>
          <w:sz w:val="24"/>
        </w:rPr>
      </w:pPr>
    </w:p>
    <w:p w14:paraId="2BA02939" w14:textId="5C1A299F" w:rsidR="004C52CC" w:rsidRDefault="004C52CC">
      <w:pPr>
        <w:rPr>
          <w:rFonts w:cs="Arial"/>
          <w:b/>
          <w:color w:val="000000" w:themeColor="text1"/>
          <w:sz w:val="28"/>
          <w:szCs w:val="28"/>
        </w:rPr>
      </w:pPr>
      <w:r>
        <w:rPr>
          <w:rFonts w:cs="Arial"/>
          <w:b/>
          <w:color w:val="000000" w:themeColor="text1"/>
          <w:sz w:val="28"/>
          <w:szCs w:val="28"/>
        </w:rPr>
        <w:br w:type="page"/>
      </w:r>
    </w:p>
    <w:p w14:paraId="201F3931" w14:textId="77777777" w:rsidR="004C52CC" w:rsidRDefault="004C52CC" w:rsidP="004C52CC">
      <w:pPr>
        <w:ind w:right="141"/>
        <w:rPr>
          <w:rFonts w:cs="Arial"/>
          <w:b/>
          <w:color w:val="000000" w:themeColor="text1"/>
          <w:sz w:val="28"/>
          <w:szCs w:val="28"/>
        </w:rPr>
      </w:pPr>
      <w:r w:rsidRPr="00CF02FE">
        <w:rPr>
          <w:rFonts w:cs="Arial"/>
          <w:b/>
          <w:color w:val="000000" w:themeColor="text1"/>
          <w:sz w:val="28"/>
          <w:szCs w:val="28"/>
        </w:rPr>
        <w:t>Articles</w:t>
      </w:r>
      <w:r>
        <w:rPr>
          <w:rFonts w:cs="Arial"/>
          <w:b/>
          <w:color w:val="000000" w:themeColor="text1"/>
          <w:sz w:val="28"/>
          <w:szCs w:val="28"/>
        </w:rPr>
        <w:t xml:space="preserve"> and worksheets for tutorial sessions</w:t>
      </w:r>
    </w:p>
    <w:p w14:paraId="6CC125C5" w14:textId="35B07938" w:rsidR="004C52CC" w:rsidRPr="00D83C55" w:rsidRDefault="004C52CC" w:rsidP="004C52CC">
      <w:pPr>
        <w:ind w:right="141"/>
        <w:rPr>
          <w:rFonts w:cs="Arial"/>
          <w:color w:val="000000" w:themeColor="text1"/>
          <w:szCs w:val="22"/>
        </w:rPr>
      </w:pPr>
      <w:r w:rsidRPr="00D83C55">
        <w:rPr>
          <w:rFonts w:cs="Arial"/>
          <w:color w:val="000000" w:themeColor="text1"/>
          <w:szCs w:val="22"/>
        </w:rPr>
        <w:t>(full articles have been removed from the electronic version of the guide for copyright reasons)</w:t>
      </w:r>
    </w:p>
    <w:p w14:paraId="68E1BDE0" w14:textId="77777777" w:rsidR="004C52CC" w:rsidRDefault="004C52CC" w:rsidP="004C52CC">
      <w:pPr>
        <w:ind w:right="141"/>
        <w:rPr>
          <w:sz w:val="24"/>
        </w:rPr>
      </w:pPr>
    </w:p>
    <w:p w14:paraId="373E399B" w14:textId="77777777" w:rsidR="004C52CC" w:rsidRDefault="004C52CC" w:rsidP="004C52CC">
      <w:pPr>
        <w:ind w:right="141"/>
        <w:rPr>
          <w:sz w:val="24"/>
        </w:rPr>
      </w:pPr>
    </w:p>
    <w:p w14:paraId="6934B31E" w14:textId="77777777" w:rsidR="004C52CC" w:rsidRPr="00597CE0" w:rsidRDefault="004C52CC" w:rsidP="004C52CC">
      <w:pPr>
        <w:ind w:right="141"/>
        <w:rPr>
          <w:b/>
          <w:sz w:val="28"/>
          <w:szCs w:val="28"/>
        </w:rPr>
      </w:pPr>
      <w:r w:rsidRPr="00597CE0">
        <w:rPr>
          <w:b/>
          <w:sz w:val="28"/>
          <w:szCs w:val="28"/>
        </w:rPr>
        <w:t>Questions for Vidt et al paper, to be discussed 23</w:t>
      </w:r>
      <w:r w:rsidRPr="00597CE0">
        <w:rPr>
          <w:b/>
          <w:sz w:val="28"/>
          <w:szCs w:val="28"/>
          <w:vertAlign w:val="superscript"/>
        </w:rPr>
        <w:t>rd</w:t>
      </w:r>
      <w:r w:rsidRPr="00597CE0">
        <w:rPr>
          <w:b/>
          <w:sz w:val="28"/>
          <w:szCs w:val="28"/>
        </w:rPr>
        <w:t xml:space="preserve"> October</w:t>
      </w:r>
    </w:p>
    <w:p w14:paraId="25C86E80" w14:textId="77777777" w:rsidR="004C52CC" w:rsidRPr="00597CE0" w:rsidRDefault="004C52CC" w:rsidP="004C52CC">
      <w:pPr>
        <w:autoSpaceDE w:val="0"/>
        <w:autoSpaceDN w:val="0"/>
        <w:adjustRightInd w:val="0"/>
        <w:rPr>
          <w:rFonts w:eastAsia="MS Mincho" w:cs="Arial"/>
          <w:szCs w:val="22"/>
          <w:lang w:eastAsia="ja-JP"/>
        </w:rPr>
      </w:pPr>
    </w:p>
    <w:p w14:paraId="1543EDDC" w14:textId="77777777" w:rsidR="004C52CC" w:rsidRPr="00597CE0" w:rsidRDefault="004C52CC" w:rsidP="004C52CC">
      <w:pPr>
        <w:autoSpaceDE w:val="0"/>
        <w:autoSpaceDN w:val="0"/>
        <w:adjustRightInd w:val="0"/>
        <w:rPr>
          <w:rFonts w:eastAsia="MS Mincho" w:cs="Arial"/>
          <w:szCs w:val="22"/>
          <w:lang w:eastAsia="ja-JP"/>
        </w:rPr>
      </w:pPr>
      <w:r w:rsidRPr="00597CE0">
        <w:rPr>
          <w:rFonts w:eastAsia="MS Mincho" w:cs="Arial"/>
          <w:szCs w:val="22"/>
          <w:lang w:eastAsia="ja-JP"/>
        </w:rPr>
        <w:t>Vidt DG, White WB, Ridley E et al</w:t>
      </w:r>
      <w:r w:rsidRPr="00597CE0">
        <w:rPr>
          <w:rFonts w:eastAsia="MS Mincho" w:cs="Arial"/>
          <w:i/>
          <w:szCs w:val="22"/>
          <w:lang w:eastAsia="ja-JP"/>
        </w:rPr>
        <w:t>.</w:t>
      </w:r>
      <w:r w:rsidRPr="00597CE0">
        <w:rPr>
          <w:rFonts w:eastAsia="MS Mincho" w:cs="Arial"/>
          <w:szCs w:val="22"/>
          <w:lang w:eastAsia="ja-JP"/>
        </w:rPr>
        <w:t xml:space="preserve">  </w:t>
      </w:r>
    </w:p>
    <w:p w14:paraId="6A08BDBA" w14:textId="77777777" w:rsidR="004C52CC" w:rsidRPr="00597CE0" w:rsidRDefault="004C52CC" w:rsidP="004C52CC">
      <w:pPr>
        <w:autoSpaceDE w:val="0"/>
        <w:autoSpaceDN w:val="0"/>
        <w:adjustRightInd w:val="0"/>
        <w:rPr>
          <w:rFonts w:eastAsia="MS Mincho" w:cs="Arial"/>
          <w:i/>
          <w:szCs w:val="22"/>
          <w:lang w:eastAsia="ja-JP"/>
        </w:rPr>
      </w:pPr>
      <w:r w:rsidRPr="00597CE0">
        <w:rPr>
          <w:rFonts w:eastAsia="MS Mincho" w:cs="Arial"/>
          <w:bCs/>
          <w:i/>
          <w:szCs w:val="22"/>
          <w:lang w:eastAsia="ja-JP"/>
        </w:rPr>
        <w:t>A forced titration study of antihypertensive efficacy of candesartan cilexetil in comparison to losartan: CLAIM Study II</w:t>
      </w:r>
      <w:r w:rsidRPr="00597CE0">
        <w:rPr>
          <w:rFonts w:eastAsia="MS Mincho" w:cs="Arial"/>
          <w:i/>
          <w:szCs w:val="22"/>
          <w:lang w:eastAsia="ja-JP"/>
        </w:rPr>
        <w:t xml:space="preserve">. </w:t>
      </w:r>
    </w:p>
    <w:p w14:paraId="6C637A3C" w14:textId="77777777" w:rsidR="004C52CC" w:rsidRPr="00597CE0" w:rsidRDefault="004C52CC" w:rsidP="004C52CC">
      <w:pPr>
        <w:autoSpaceDE w:val="0"/>
        <w:autoSpaceDN w:val="0"/>
        <w:adjustRightInd w:val="0"/>
        <w:rPr>
          <w:rFonts w:eastAsia="MS Mincho" w:cs="Arial"/>
          <w:szCs w:val="22"/>
          <w:lang w:eastAsia="ja-JP"/>
        </w:rPr>
      </w:pPr>
      <w:r w:rsidRPr="00597CE0">
        <w:rPr>
          <w:rFonts w:eastAsia="MS Mincho" w:cs="Arial"/>
          <w:szCs w:val="22"/>
          <w:u w:val="single"/>
          <w:lang w:eastAsia="ja-JP"/>
        </w:rPr>
        <w:t>J Hum Hypertens.</w:t>
      </w:r>
      <w:r w:rsidRPr="00597CE0">
        <w:rPr>
          <w:rFonts w:eastAsia="MS Mincho" w:cs="Arial"/>
          <w:szCs w:val="22"/>
          <w:lang w:eastAsia="ja-JP"/>
        </w:rPr>
        <w:t xml:space="preserve"> 2001 Jul;15(7):475-80.</w:t>
      </w:r>
    </w:p>
    <w:p w14:paraId="3F553EB1" w14:textId="77777777" w:rsidR="004C52CC" w:rsidRPr="00597CE0" w:rsidRDefault="004C52CC" w:rsidP="004C52CC">
      <w:pPr>
        <w:autoSpaceDE w:val="0"/>
        <w:autoSpaceDN w:val="0"/>
        <w:adjustRightInd w:val="0"/>
        <w:rPr>
          <w:rFonts w:eastAsia="MS Mincho" w:cs="Arial"/>
          <w:szCs w:val="22"/>
          <w:lang w:eastAsia="ja-JP"/>
        </w:rPr>
      </w:pPr>
    </w:p>
    <w:p w14:paraId="4452DF8C" w14:textId="77777777" w:rsidR="004C52CC" w:rsidRPr="00597CE0" w:rsidRDefault="004C52CC" w:rsidP="004C52CC">
      <w:pPr>
        <w:rPr>
          <w:rFonts w:cs="Arial"/>
          <w:szCs w:val="22"/>
        </w:rPr>
      </w:pPr>
      <w:r>
        <w:rPr>
          <w:rFonts w:eastAsia="MS Mincho" w:cs="Arial"/>
          <w:b/>
          <w:szCs w:val="22"/>
          <w:lang w:eastAsia="ja-JP"/>
        </w:rPr>
        <w:t>Please note: this worksheet should be completed in advance and handed in to your tutors on the 23</w:t>
      </w:r>
      <w:r w:rsidRPr="00597CE0">
        <w:rPr>
          <w:rFonts w:eastAsia="MS Mincho" w:cs="Arial"/>
          <w:b/>
          <w:szCs w:val="22"/>
          <w:vertAlign w:val="superscript"/>
          <w:lang w:eastAsia="ja-JP"/>
        </w:rPr>
        <w:t>rd</w:t>
      </w:r>
      <w:r>
        <w:rPr>
          <w:rFonts w:eastAsia="MS Mincho" w:cs="Arial"/>
          <w:b/>
          <w:szCs w:val="22"/>
          <w:lang w:eastAsia="ja-JP"/>
        </w:rPr>
        <w:t xml:space="preserve"> October.  </w:t>
      </w:r>
    </w:p>
    <w:p w14:paraId="3A56D022" w14:textId="77777777" w:rsidR="004C52CC" w:rsidRDefault="004C52CC" w:rsidP="004C52CC">
      <w:pPr>
        <w:rPr>
          <w:rFonts w:cs="Arial"/>
          <w:szCs w:val="22"/>
        </w:rPr>
      </w:pPr>
    </w:p>
    <w:p w14:paraId="2F7B6CC3" w14:textId="77777777" w:rsidR="004C52CC" w:rsidRPr="00597CE0" w:rsidRDefault="004C52CC" w:rsidP="004C52CC">
      <w:pPr>
        <w:rPr>
          <w:rFonts w:cs="Arial"/>
          <w:szCs w:val="22"/>
        </w:rPr>
      </w:pPr>
    </w:p>
    <w:p w14:paraId="2D084876" w14:textId="77777777" w:rsidR="004C52CC" w:rsidRPr="00597CE0" w:rsidRDefault="004C52CC" w:rsidP="004C52CC">
      <w:pPr>
        <w:rPr>
          <w:rFonts w:cs="Arial"/>
          <w:i/>
          <w:szCs w:val="22"/>
        </w:rPr>
      </w:pPr>
      <w:r w:rsidRPr="00597CE0">
        <w:rPr>
          <w:rFonts w:cs="Arial"/>
          <w:i/>
          <w:szCs w:val="22"/>
        </w:rPr>
        <w:t>What was the aim of this study?</w:t>
      </w:r>
    </w:p>
    <w:p w14:paraId="31D0A59E" w14:textId="77777777" w:rsidR="004C52CC" w:rsidRPr="00597CE0" w:rsidRDefault="004C52CC" w:rsidP="004C52CC">
      <w:pPr>
        <w:rPr>
          <w:rFonts w:cs="Arial"/>
          <w:i/>
          <w:szCs w:val="22"/>
        </w:rPr>
      </w:pPr>
    </w:p>
    <w:p w14:paraId="2C6E7491" w14:textId="77777777" w:rsidR="004C52CC" w:rsidRPr="00597CE0" w:rsidRDefault="004C52CC" w:rsidP="004C52CC">
      <w:pPr>
        <w:tabs>
          <w:tab w:val="left" w:pos="6413"/>
        </w:tabs>
        <w:rPr>
          <w:rFonts w:cs="Arial"/>
          <w:i/>
          <w:szCs w:val="22"/>
        </w:rPr>
      </w:pPr>
      <w:r w:rsidRPr="00597CE0">
        <w:rPr>
          <w:rFonts w:cs="Arial"/>
          <w:i/>
          <w:szCs w:val="22"/>
        </w:rPr>
        <w:tab/>
      </w:r>
    </w:p>
    <w:p w14:paraId="247AB42C" w14:textId="77777777" w:rsidR="004C52CC" w:rsidRPr="00597CE0" w:rsidRDefault="004C52CC" w:rsidP="004C52CC">
      <w:pPr>
        <w:rPr>
          <w:rFonts w:cs="Arial"/>
          <w:i/>
          <w:szCs w:val="22"/>
        </w:rPr>
      </w:pPr>
    </w:p>
    <w:p w14:paraId="125EB921" w14:textId="77777777" w:rsidR="004C52CC" w:rsidRPr="00597CE0" w:rsidRDefault="004C52CC" w:rsidP="004C52CC">
      <w:pPr>
        <w:rPr>
          <w:rFonts w:cs="Arial"/>
          <w:i/>
          <w:szCs w:val="22"/>
        </w:rPr>
      </w:pPr>
    </w:p>
    <w:p w14:paraId="56F0E2DB" w14:textId="77777777" w:rsidR="004C52CC" w:rsidRPr="00597CE0" w:rsidRDefault="004C52CC" w:rsidP="004C52CC">
      <w:pPr>
        <w:rPr>
          <w:rFonts w:cs="Arial"/>
          <w:i/>
          <w:szCs w:val="22"/>
        </w:rPr>
      </w:pPr>
    </w:p>
    <w:p w14:paraId="723BCA6A" w14:textId="77777777" w:rsidR="004C52CC" w:rsidRPr="00597CE0" w:rsidRDefault="004C52CC" w:rsidP="004C52CC">
      <w:pPr>
        <w:rPr>
          <w:rFonts w:cs="Arial"/>
          <w:i/>
          <w:szCs w:val="22"/>
        </w:rPr>
      </w:pPr>
    </w:p>
    <w:p w14:paraId="7AD1430F" w14:textId="77777777" w:rsidR="004C52CC" w:rsidRPr="00597CE0" w:rsidRDefault="004C52CC" w:rsidP="004C52CC">
      <w:pPr>
        <w:rPr>
          <w:rFonts w:cs="Arial"/>
          <w:i/>
          <w:szCs w:val="22"/>
        </w:rPr>
      </w:pPr>
      <w:r w:rsidRPr="00597CE0">
        <w:rPr>
          <w:rFonts w:cs="Arial"/>
          <w:i/>
          <w:szCs w:val="22"/>
        </w:rPr>
        <w:t>Explain the terms “trough” and “peak” as used in table 1.</w:t>
      </w:r>
    </w:p>
    <w:p w14:paraId="49068EB5" w14:textId="77777777" w:rsidR="004C52CC" w:rsidRPr="00597CE0" w:rsidRDefault="004C52CC" w:rsidP="004C52CC">
      <w:pPr>
        <w:rPr>
          <w:rFonts w:cs="Arial"/>
          <w:i/>
          <w:szCs w:val="22"/>
        </w:rPr>
      </w:pPr>
    </w:p>
    <w:p w14:paraId="1B9DA420" w14:textId="77777777" w:rsidR="004C52CC" w:rsidRPr="00597CE0" w:rsidRDefault="004C52CC" w:rsidP="004C52CC">
      <w:pPr>
        <w:rPr>
          <w:rFonts w:cs="Arial"/>
          <w:i/>
          <w:szCs w:val="22"/>
        </w:rPr>
      </w:pPr>
    </w:p>
    <w:p w14:paraId="09AE2875" w14:textId="77777777" w:rsidR="004C52CC" w:rsidRPr="00597CE0" w:rsidRDefault="004C52CC" w:rsidP="004C52CC">
      <w:pPr>
        <w:rPr>
          <w:rFonts w:cs="Arial"/>
          <w:i/>
          <w:szCs w:val="22"/>
        </w:rPr>
      </w:pPr>
    </w:p>
    <w:p w14:paraId="7952D942" w14:textId="77777777" w:rsidR="004C52CC" w:rsidRPr="00597CE0" w:rsidRDefault="004C52CC" w:rsidP="004C52CC">
      <w:pPr>
        <w:rPr>
          <w:rFonts w:cs="Arial"/>
          <w:i/>
          <w:szCs w:val="22"/>
        </w:rPr>
      </w:pPr>
    </w:p>
    <w:p w14:paraId="7A65A120" w14:textId="77777777" w:rsidR="004C52CC" w:rsidRPr="00597CE0" w:rsidRDefault="004C52CC" w:rsidP="004C52CC">
      <w:pPr>
        <w:rPr>
          <w:rFonts w:cs="Arial"/>
          <w:i/>
          <w:szCs w:val="22"/>
        </w:rPr>
      </w:pPr>
    </w:p>
    <w:p w14:paraId="27E3350C" w14:textId="77777777" w:rsidR="004C52CC" w:rsidRPr="00597CE0" w:rsidRDefault="004C52CC" w:rsidP="004C52CC">
      <w:pPr>
        <w:rPr>
          <w:rFonts w:cs="Arial"/>
          <w:i/>
          <w:szCs w:val="22"/>
        </w:rPr>
      </w:pPr>
    </w:p>
    <w:p w14:paraId="5276E0E7" w14:textId="77777777" w:rsidR="004C52CC" w:rsidRPr="00597CE0" w:rsidRDefault="004C52CC" w:rsidP="004C52CC">
      <w:pPr>
        <w:rPr>
          <w:rFonts w:cs="Arial"/>
          <w:i/>
          <w:szCs w:val="22"/>
        </w:rPr>
      </w:pPr>
      <w:r w:rsidRPr="00597CE0">
        <w:rPr>
          <w:rFonts w:cs="Arial"/>
          <w:i/>
          <w:szCs w:val="22"/>
        </w:rPr>
        <w:t>How many similar studies have been done before?</w:t>
      </w:r>
    </w:p>
    <w:p w14:paraId="359EEC10" w14:textId="77777777" w:rsidR="004C52CC" w:rsidRPr="00597CE0" w:rsidRDefault="004C52CC" w:rsidP="004C52CC">
      <w:pPr>
        <w:rPr>
          <w:rFonts w:cs="Arial"/>
          <w:i/>
          <w:szCs w:val="22"/>
        </w:rPr>
      </w:pPr>
    </w:p>
    <w:p w14:paraId="2CD2FC1A" w14:textId="77777777" w:rsidR="004C52CC" w:rsidRPr="00597CE0" w:rsidRDefault="004C52CC" w:rsidP="004C52CC">
      <w:pPr>
        <w:rPr>
          <w:rFonts w:cs="Arial"/>
          <w:i/>
          <w:szCs w:val="22"/>
        </w:rPr>
      </w:pPr>
    </w:p>
    <w:p w14:paraId="351E4691" w14:textId="77777777" w:rsidR="004C52CC" w:rsidRPr="00597CE0" w:rsidRDefault="004C52CC" w:rsidP="004C52CC">
      <w:pPr>
        <w:rPr>
          <w:rFonts w:cs="Arial"/>
          <w:i/>
          <w:szCs w:val="22"/>
        </w:rPr>
      </w:pPr>
    </w:p>
    <w:p w14:paraId="6585E956" w14:textId="77777777" w:rsidR="004C52CC" w:rsidRPr="00597CE0" w:rsidRDefault="004C52CC" w:rsidP="004C52CC">
      <w:pPr>
        <w:rPr>
          <w:rFonts w:cs="Arial"/>
          <w:i/>
          <w:szCs w:val="22"/>
        </w:rPr>
      </w:pPr>
    </w:p>
    <w:p w14:paraId="5D557F14" w14:textId="77777777" w:rsidR="004C52CC" w:rsidRPr="00597CE0" w:rsidRDefault="004C52CC" w:rsidP="004C52CC">
      <w:pPr>
        <w:rPr>
          <w:rFonts w:cs="Arial"/>
          <w:i/>
          <w:szCs w:val="22"/>
        </w:rPr>
      </w:pPr>
    </w:p>
    <w:p w14:paraId="33F8FF41" w14:textId="77777777" w:rsidR="004C52CC" w:rsidRPr="00597CE0" w:rsidRDefault="004C52CC" w:rsidP="004C52CC">
      <w:pPr>
        <w:rPr>
          <w:rFonts w:cs="Arial"/>
          <w:i/>
          <w:szCs w:val="22"/>
        </w:rPr>
      </w:pPr>
    </w:p>
    <w:p w14:paraId="7265240C" w14:textId="77777777" w:rsidR="004C52CC" w:rsidRPr="00597CE0" w:rsidRDefault="004C52CC" w:rsidP="004C52CC">
      <w:pPr>
        <w:rPr>
          <w:rFonts w:cs="Arial"/>
          <w:i/>
          <w:szCs w:val="22"/>
        </w:rPr>
      </w:pPr>
      <w:r w:rsidRPr="00597CE0">
        <w:rPr>
          <w:rFonts w:cs="Arial"/>
          <w:i/>
          <w:szCs w:val="22"/>
        </w:rPr>
        <w:t>According to the discussion in this paper, what was the finding of reference 12, the meta-analysis?</w:t>
      </w:r>
    </w:p>
    <w:p w14:paraId="2D24CC7B" w14:textId="77777777" w:rsidR="004C52CC" w:rsidRPr="00597CE0" w:rsidRDefault="004C52CC" w:rsidP="004C52CC">
      <w:pPr>
        <w:rPr>
          <w:rFonts w:cs="Arial"/>
          <w:i/>
          <w:szCs w:val="22"/>
        </w:rPr>
      </w:pPr>
    </w:p>
    <w:p w14:paraId="77C568B7" w14:textId="77777777" w:rsidR="004C52CC" w:rsidRPr="00597CE0" w:rsidRDefault="004C52CC" w:rsidP="004C52CC">
      <w:pPr>
        <w:rPr>
          <w:rFonts w:cs="Arial"/>
          <w:i/>
          <w:szCs w:val="22"/>
        </w:rPr>
      </w:pPr>
    </w:p>
    <w:p w14:paraId="6B4F331B" w14:textId="77777777" w:rsidR="004C52CC" w:rsidRPr="00597CE0" w:rsidRDefault="004C52CC" w:rsidP="004C52CC">
      <w:pPr>
        <w:rPr>
          <w:rFonts w:cs="Arial"/>
          <w:i/>
          <w:szCs w:val="22"/>
        </w:rPr>
      </w:pPr>
    </w:p>
    <w:p w14:paraId="5868921C" w14:textId="77777777" w:rsidR="004C52CC" w:rsidRPr="00597CE0" w:rsidRDefault="004C52CC" w:rsidP="004C52CC">
      <w:pPr>
        <w:rPr>
          <w:rFonts w:cs="Arial"/>
          <w:i/>
          <w:szCs w:val="22"/>
        </w:rPr>
      </w:pPr>
    </w:p>
    <w:p w14:paraId="3EBA2D64" w14:textId="77777777" w:rsidR="004C52CC" w:rsidRPr="00597CE0" w:rsidRDefault="004C52CC" w:rsidP="004C52CC">
      <w:pPr>
        <w:rPr>
          <w:rFonts w:cs="Arial"/>
          <w:i/>
          <w:szCs w:val="22"/>
        </w:rPr>
      </w:pPr>
    </w:p>
    <w:p w14:paraId="076C1A6A" w14:textId="77777777" w:rsidR="004C52CC" w:rsidRPr="00597CE0" w:rsidRDefault="004C52CC" w:rsidP="004C52CC">
      <w:pPr>
        <w:rPr>
          <w:rFonts w:cs="Arial"/>
          <w:i/>
          <w:szCs w:val="22"/>
        </w:rPr>
      </w:pPr>
    </w:p>
    <w:p w14:paraId="593E1A1D" w14:textId="77777777" w:rsidR="004C52CC" w:rsidRPr="00597CE0" w:rsidRDefault="004C52CC" w:rsidP="004C52CC">
      <w:pPr>
        <w:rPr>
          <w:rFonts w:cs="Arial"/>
          <w:i/>
          <w:szCs w:val="22"/>
        </w:rPr>
      </w:pPr>
      <w:r w:rsidRPr="00597CE0">
        <w:rPr>
          <w:rFonts w:cs="Arial"/>
          <w:i/>
          <w:szCs w:val="22"/>
        </w:rPr>
        <w:t>How do the findings in this (CLAIM II) study compare with the meta-analysis in reference 12?</w:t>
      </w:r>
    </w:p>
    <w:p w14:paraId="3E7CC0EC" w14:textId="77777777" w:rsidR="004C52CC" w:rsidRDefault="004C52CC" w:rsidP="004C52CC">
      <w:pPr>
        <w:ind w:right="141"/>
        <w:rPr>
          <w:sz w:val="24"/>
        </w:rPr>
      </w:pPr>
    </w:p>
    <w:p w14:paraId="5301F746" w14:textId="77777777" w:rsidR="004C52CC" w:rsidRDefault="004C52CC" w:rsidP="004C52CC">
      <w:pPr>
        <w:ind w:right="141"/>
        <w:rPr>
          <w:sz w:val="24"/>
        </w:rPr>
      </w:pPr>
    </w:p>
    <w:p w14:paraId="0D781498" w14:textId="77777777" w:rsidR="004C52CC" w:rsidRDefault="004C52CC" w:rsidP="004C52CC">
      <w:pPr>
        <w:ind w:right="141"/>
        <w:rPr>
          <w:sz w:val="24"/>
        </w:rPr>
      </w:pPr>
    </w:p>
    <w:p w14:paraId="52BACEBA" w14:textId="77777777" w:rsidR="004C52CC" w:rsidRDefault="004C52CC" w:rsidP="004C52CC">
      <w:pPr>
        <w:ind w:right="141"/>
        <w:rPr>
          <w:sz w:val="24"/>
        </w:rPr>
      </w:pPr>
    </w:p>
    <w:p w14:paraId="6399A8A9" w14:textId="77777777" w:rsidR="004C52CC" w:rsidRDefault="004C52CC" w:rsidP="004C52CC">
      <w:pPr>
        <w:ind w:right="141"/>
        <w:rPr>
          <w:sz w:val="24"/>
        </w:rPr>
      </w:pPr>
    </w:p>
    <w:p w14:paraId="18E8353C" w14:textId="77777777" w:rsidR="004C52CC" w:rsidRPr="00597CE0" w:rsidRDefault="004C52CC" w:rsidP="004C52CC">
      <w:pPr>
        <w:autoSpaceDE w:val="0"/>
        <w:autoSpaceDN w:val="0"/>
        <w:adjustRightInd w:val="0"/>
        <w:rPr>
          <w:rFonts w:eastAsia="MS Mincho" w:cs="Arial"/>
          <w:b/>
          <w:szCs w:val="22"/>
          <w:lang w:eastAsia="ja-JP"/>
        </w:rPr>
      </w:pPr>
      <w:r w:rsidRPr="00597CE0">
        <w:rPr>
          <w:rFonts w:eastAsia="MS Mincho" w:cs="Arial"/>
          <w:b/>
          <w:szCs w:val="22"/>
          <w:lang w:eastAsia="ja-JP"/>
        </w:rPr>
        <w:t xml:space="preserve">Please note; after this session you will need to complete the </w:t>
      </w:r>
      <w:r>
        <w:rPr>
          <w:rFonts w:eastAsia="MS Mincho" w:cs="Arial"/>
          <w:b/>
          <w:szCs w:val="22"/>
          <w:lang w:eastAsia="ja-JP"/>
        </w:rPr>
        <w:t xml:space="preserve">‘Scientific writing’ task </w:t>
      </w:r>
      <w:r w:rsidRPr="00597CE0">
        <w:rPr>
          <w:rFonts w:eastAsia="MS Mincho" w:cs="Arial"/>
          <w:b/>
          <w:szCs w:val="22"/>
          <w:lang w:eastAsia="ja-JP"/>
        </w:rPr>
        <w:t>following the guidelines in appendix 3. The hand in date is the 1</w:t>
      </w:r>
      <w:r w:rsidRPr="00597CE0">
        <w:rPr>
          <w:rFonts w:eastAsia="MS Mincho" w:cs="Arial"/>
          <w:b/>
          <w:szCs w:val="22"/>
          <w:vertAlign w:val="superscript"/>
          <w:lang w:eastAsia="ja-JP"/>
        </w:rPr>
        <w:t>st</w:t>
      </w:r>
      <w:r w:rsidRPr="00597CE0">
        <w:rPr>
          <w:rFonts w:eastAsia="MS Mincho" w:cs="Arial"/>
          <w:b/>
          <w:szCs w:val="22"/>
          <w:lang w:eastAsia="ja-JP"/>
        </w:rPr>
        <w:t xml:space="preserve"> Dec; feedback will be given for this task</w:t>
      </w:r>
      <w:r>
        <w:rPr>
          <w:rFonts w:eastAsia="MS Mincho" w:cs="Arial"/>
          <w:b/>
          <w:szCs w:val="22"/>
          <w:lang w:eastAsia="ja-JP"/>
        </w:rPr>
        <w:t xml:space="preserve"> both electronically and at the session on 17</w:t>
      </w:r>
      <w:r w:rsidRPr="00597CE0">
        <w:rPr>
          <w:rFonts w:eastAsia="MS Mincho" w:cs="Arial"/>
          <w:b/>
          <w:szCs w:val="22"/>
          <w:vertAlign w:val="superscript"/>
          <w:lang w:eastAsia="ja-JP"/>
        </w:rPr>
        <w:t>th</w:t>
      </w:r>
      <w:r>
        <w:rPr>
          <w:rFonts w:eastAsia="MS Mincho" w:cs="Arial"/>
          <w:b/>
          <w:szCs w:val="22"/>
          <w:lang w:eastAsia="ja-JP"/>
        </w:rPr>
        <w:t xml:space="preserve"> January.</w:t>
      </w:r>
    </w:p>
    <w:p w14:paraId="71EBEAA3" w14:textId="77777777" w:rsidR="004C52CC" w:rsidRDefault="004C52CC" w:rsidP="004C52CC">
      <w:pPr>
        <w:rPr>
          <w:b/>
          <w:sz w:val="28"/>
          <w:szCs w:val="28"/>
        </w:rPr>
        <w:sectPr w:rsidR="004C52CC" w:rsidSect="005F77D6">
          <w:footerReference w:type="even" r:id="rId25"/>
          <w:footerReference w:type="default" r:id="rId26"/>
          <w:pgSz w:w="11907" w:h="16840" w:code="9"/>
          <w:pgMar w:top="1134" w:right="1418" w:bottom="1134" w:left="1418" w:header="567" w:footer="567" w:gutter="0"/>
          <w:pgNumType w:start="1"/>
          <w:cols w:space="708"/>
          <w:docGrid w:linePitch="360"/>
        </w:sectPr>
      </w:pPr>
    </w:p>
    <w:p w14:paraId="049E7BEC" w14:textId="7A4987CE" w:rsidR="004C52CC" w:rsidRPr="00D83C55" w:rsidRDefault="004C52CC" w:rsidP="00D83C55">
      <w:pPr>
        <w:rPr>
          <w:rFonts w:cs="Arial"/>
          <w:b/>
          <w:color w:val="000000" w:themeColor="text1"/>
          <w:sz w:val="28"/>
          <w:szCs w:val="28"/>
        </w:rPr>
      </w:pPr>
      <w:r w:rsidRPr="00597CE0">
        <w:rPr>
          <w:b/>
          <w:sz w:val="28"/>
          <w:szCs w:val="28"/>
        </w:rPr>
        <w:t>Questions for Richter et al paper, to be discussed 15</w:t>
      </w:r>
      <w:r w:rsidRPr="00597CE0">
        <w:rPr>
          <w:b/>
          <w:sz w:val="28"/>
          <w:szCs w:val="28"/>
          <w:vertAlign w:val="superscript"/>
        </w:rPr>
        <w:t>th</w:t>
      </w:r>
      <w:r w:rsidRPr="00597CE0">
        <w:rPr>
          <w:b/>
          <w:sz w:val="28"/>
          <w:szCs w:val="28"/>
        </w:rPr>
        <w:t xml:space="preserve">  November</w:t>
      </w:r>
    </w:p>
    <w:p w14:paraId="4F04CF7F" w14:textId="77777777" w:rsidR="004C52CC" w:rsidRPr="00597CE0" w:rsidRDefault="004C52CC" w:rsidP="004C52CC">
      <w:pPr>
        <w:autoSpaceDE w:val="0"/>
        <w:autoSpaceDN w:val="0"/>
        <w:adjustRightInd w:val="0"/>
        <w:rPr>
          <w:rFonts w:eastAsia="MS Mincho" w:cs="Arial"/>
          <w:szCs w:val="22"/>
          <w:lang w:eastAsia="ja-JP"/>
        </w:rPr>
      </w:pPr>
    </w:p>
    <w:p w14:paraId="06990EE9" w14:textId="77777777" w:rsidR="004C52CC" w:rsidRPr="00597CE0" w:rsidRDefault="004C52CC" w:rsidP="004C52CC">
      <w:pPr>
        <w:autoSpaceDE w:val="0"/>
        <w:autoSpaceDN w:val="0"/>
        <w:adjustRightInd w:val="0"/>
        <w:rPr>
          <w:rFonts w:eastAsia="MS Mincho" w:cs="Arial"/>
          <w:szCs w:val="22"/>
          <w:lang w:eastAsia="ja-JP"/>
        </w:rPr>
      </w:pPr>
      <w:r w:rsidRPr="00597CE0">
        <w:rPr>
          <w:rFonts w:eastAsia="MS Mincho" w:cs="Arial"/>
          <w:szCs w:val="22"/>
          <w:lang w:eastAsia="ja-JP"/>
        </w:rPr>
        <w:t>Richter JE, Kahliras PJ, Johanson J et al</w:t>
      </w:r>
      <w:r w:rsidRPr="00597CE0">
        <w:rPr>
          <w:rFonts w:eastAsia="MS Mincho" w:cs="Arial"/>
          <w:i/>
          <w:szCs w:val="22"/>
          <w:lang w:eastAsia="ja-JP"/>
        </w:rPr>
        <w:t>.</w:t>
      </w:r>
      <w:r w:rsidRPr="00597CE0">
        <w:rPr>
          <w:rFonts w:eastAsia="MS Mincho" w:cs="Arial"/>
          <w:szCs w:val="22"/>
          <w:lang w:eastAsia="ja-JP"/>
        </w:rPr>
        <w:t xml:space="preserve">  </w:t>
      </w:r>
    </w:p>
    <w:p w14:paraId="38DDB6F8" w14:textId="77777777" w:rsidR="004C52CC" w:rsidRPr="00597CE0" w:rsidRDefault="004C52CC" w:rsidP="004C52CC">
      <w:pPr>
        <w:autoSpaceDE w:val="0"/>
        <w:autoSpaceDN w:val="0"/>
        <w:adjustRightInd w:val="0"/>
        <w:rPr>
          <w:rFonts w:eastAsia="MS Mincho" w:cs="Arial"/>
          <w:i/>
          <w:szCs w:val="22"/>
          <w:lang w:eastAsia="ja-JP"/>
        </w:rPr>
      </w:pPr>
      <w:r w:rsidRPr="00597CE0">
        <w:rPr>
          <w:rFonts w:eastAsia="MS Mincho" w:cs="Arial"/>
          <w:i/>
          <w:szCs w:val="22"/>
          <w:lang w:eastAsia="ja-JP"/>
        </w:rPr>
        <w:t xml:space="preserve">Efficacy and safety of esomeprazole compared with omeprazole in GERD patients with erosive esophagitis: a randomized controlled trial. </w:t>
      </w:r>
    </w:p>
    <w:p w14:paraId="2CC11605" w14:textId="77777777" w:rsidR="004C52CC" w:rsidRPr="00597CE0" w:rsidRDefault="004C52CC" w:rsidP="004C52CC">
      <w:pPr>
        <w:autoSpaceDE w:val="0"/>
        <w:autoSpaceDN w:val="0"/>
        <w:adjustRightInd w:val="0"/>
        <w:rPr>
          <w:rFonts w:eastAsia="MS Mincho" w:cs="Arial"/>
          <w:szCs w:val="22"/>
          <w:lang w:eastAsia="ja-JP"/>
        </w:rPr>
      </w:pPr>
      <w:r w:rsidRPr="00597CE0">
        <w:rPr>
          <w:rFonts w:eastAsia="MS Mincho" w:cs="Arial"/>
          <w:szCs w:val="22"/>
          <w:lang w:eastAsia="ja-JP"/>
        </w:rPr>
        <w:t>Am. J. Gastroenterol. 2001 Mar.;96(3):656–65.</w:t>
      </w:r>
    </w:p>
    <w:p w14:paraId="06769410" w14:textId="77777777" w:rsidR="004C52CC" w:rsidRPr="00597CE0" w:rsidRDefault="004C52CC" w:rsidP="004C52CC">
      <w:pPr>
        <w:rPr>
          <w:rFonts w:cs="Arial"/>
          <w:szCs w:val="22"/>
        </w:rPr>
      </w:pPr>
    </w:p>
    <w:p w14:paraId="0E1ADFEA" w14:textId="77777777" w:rsidR="004C52CC" w:rsidRPr="00597CE0" w:rsidRDefault="004C52CC" w:rsidP="004C52CC">
      <w:pPr>
        <w:rPr>
          <w:rFonts w:cs="Arial"/>
          <w:szCs w:val="22"/>
        </w:rPr>
      </w:pPr>
    </w:p>
    <w:p w14:paraId="380CCD07" w14:textId="77777777" w:rsidR="004C52CC" w:rsidRPr="00597CE0" w:rsidRDefault="004C52CC" w:rsidP="004C52CC">
      <w:pPr>
        <w:rPr>
          <w:rFonts w:cs="Arial"/>
          <w:i/>
          <w:szCs w:val="22"/>
        </w:rPr>
      </w:pPr>
      <w:r w:rsidRPr="00597CE0">
        <w:rPr>
          <w:rFonts w:cs="Arial"/>
          <w:i/>
          <w:szCs w:val="22"/>
        </w:rPr>
        <w:t>What were the aims of this study?</w:t>
      </w:r>
    </w:p>
    <w:p w14:paraId="5E226826" w14:textId="77777777" w:rsidR="004C52CC" w:rsidRPr="00597CE0" w:rsidRDefault="004C52CC" w:rsidP="004C52CC">
      <w:pPr>
        <w:rPr>
          <w:rFonts w:cs="Arial"/>
          <w:i/>
          <w:szCs w:val="22"/>
        </w:rPr>
      </w:pPr>
    </w:p>
    <w:p w14:paraId="69025524" w14:textId="77777777" w:rsidR="004C52CC" w:rsidRPr="00597CE0" w:rsidRDefault="004C52CC" w:rsidP="004C52CC">
      <w:pPr>
        <w:rPr>
          <w:rFonts w:cs="Arial"/>
          <w:i/>
          <w:szCs w:val="22"/>
        </w:rPr>
      </w:pPr>
    </w:p>
    <w:p w14:paraId="19893008" w14:textId="77777777" w:rsidR="004C52CC" w:rsidRPr="00597CE0" w:rsidRDefault="004C52CC" w:rsidP="004C52CC">
      <w:pPr>
        <w:rPr>
          <w:rFonts w:cs="Arial"/>
          <w:i/>
          <w:szCs w:val="22"/>
        </w:rPr>
      </w:pPr>
    </w:p>
    <w:p w14:paraId="3F04503D" w14:textId="77777777" w:rsidR="004C52CC" w:rsidRPr="00597CE0" w:rsidRDefault="004C52CC" w:rsidP="004C52CC">
      <w:pPr>
        <w:rPr>
          <w:rFonts w:cs="Arial"/>
          <w:i/>
          <w:szCs w:val="22"/>
        </w:rPr>
      </w:pPr>
    </w:p>
    <w:p w14:paraId="238709E1" w14:textId="77777777" w:rsidR="004C52CC" w:rsidRPr="00597CE0" w:rsidRDefault="004C52CC" w:rsidP="004C52CC">
      <w:pPr>
        <w:rPr>
          <w:rFonts w:cs="Arial"/>
          <w:i/>
          <w:szCs w:val="22"/>
        </w:rPr>
      </w:pPr>
    </w:p>
    <w:p w14:paraId="0E92CECA" w14:textId="77777777" w:rsidR="004C52CC" w:rsidRPr="00597CE0" w:rsidRDefault="004C52CC" w:rsidP="004C52CC">
      <w:pPr>
        <w:rPr>
          <w:rFonts w:cs="Arial"/>
          <w:i/>
          <w:szCs w:val="22"/>
        </w:rPr>
      </w:pPr>
    </w:p>
    <w:p w14:paraId="3113CAE3" w14:textId="77777777" w:rsidR="004C52CC" w:rsidRPr="00597CE0" w:rsidRDefault="004C52CC" w:rsidP="004C52CC">
      <w:pPr>
        <w:rPr>
          <w:rFonts w:cs="Arial"/>
          <w:i/>
          <w:szCs w:val="22"/>
        </w:rPr>
      </w:pPr>
      <w:r w:rsidRPr="00597CE0">
        <w:rPr>
          <w:rFonts w:cs="Arial"/>
          <w:i/>
          <w:szCs w:val="22"/>
        </w:rPr>
        <w:t>Do you think that the study is well designed?</w:t>
      </w:r>
    </w:p>
    <w:p w14:paraId="5F5B4672" w14:textId="77777777" w:rsidR="004C52CC" w:rsidRPr="00597CE0" w:rsidRDefault="004C52CC" w:rsidP="004C52CC">
      <w:pPr>
        <w:rPr>
          <w:rFonts w:cs="Arial"/>
          <w:i/>
          <w:szCs w:val="22"/>
        </w:rPr>
      </w:pPr>
    </w:p>
    <w:p w14:paraId="4BAA7767" w14:textId="77777777" w:rsidR="004C52CC" w:rsidRPr="00597CE0" w:rsidRDefault="004C52CC" w:rsidP="004C52CC">
      <w:pPr>
        <w:rPr>
          <w:rFonts w:cs="Arial"/>
          <w:i/>
          <w:szCs w:val="22"/>
        </w:rPr>
      </w:pPr>
    </w:p>
    <w:p w14:paraId="65B38B26" w14:textId="77777777" w:rsidR="004C52CC" w:rsidRPr="00597CE0" w:rsidRDefault="004C52CC" w:rsidP="004C52CC">
      <w:pPr>
        <w:rPr>
          <w:rFonts w:cs="Arial"/>
          <w:i/>
          <w:szCs w:val="22"/>
        </w:rPr>
      </w:pPr>
    </w:p>
    <w:p w14:paraId="33EE1DC0" w14:textId="77777777" w:rsidR="004C52CC" w:rsidRPr="00597CE0" w:rsidRDefault="004C52CC" w:rsidP="004C52CC">
      <w:pPr>
        <w:rPr>
          <w:rFonts w:cs="Arial"/>
          <w:i/>
          <w:szCs w:val="22"/>
        </w:rPr>
      </w:pPr>
    </w:p>
    <w:p w14:paraId="50F82CA2" w14:textId="77777777" w:rsidR="004C52CC" w:rsidRPr="00597CE0" w:rsidRDefault="004C52CC" w:rsidP="004C52CC">
      <w:pPr>
        <w:rPr>
          <w:rFonts w:cs="Arial"/>
          <w:i/>
          <w:szCs w:val="22"/>
        </w:rPr>
      </w:pPr>
    </w:p>
    <w:p w14:paraId="5BD5338B" w14:textId="77777777" w:rsidR="004C52CC" w:rsidRPr="00597CE0" w:rsidRDefault="004C52CC" w:rsidP="004C52CC">
      <w:pPr>
        <w:rPr>
          <w:rFonts w:cs="Arial"/>
          <w:i/>
          <w:szCs w:val="22"/>
        </w:rPr>
      </w:pPr>
    </w:p>
    <w:p w14:paraId="1D273C88" w14:textId="77777777" w:rsidR="004C52CC" w:rsidRPr="00597CE0" w:rsidRDefault="004C52CC" w:rsidP="004C52CC">
      <w:pPr>
        <w:rPr>
          <w:rFonts w:cs="Arial"/>
          <w:i/>
          <w:szCs w:val="22"/>
        </w:rPr>
      </w:pPr>
      <w:r w:rsidRPr="00597CE0">
        <w:rPr>
          <w:rFonts w:cs="Arial"/>
          <w:i/>
          <w:szCs w:val="22"/>
        </w:rPr>
        <w:t>What were the outcome measures of the study and do you think these are fair?</w:t>
      </w:r>
    </w:p>
    <w:p w14:paraId="0549E981" w14:textId="77777777" w:rsidR="004C52CC" w:rsidRPr="00597CE0" w:rsidRDefault="004C52CC" w:rsidP="004C52CC">
      <w:pPr>
        <w:rPr>
          <w:rFonts w:cs="Arial"/>
          <w:i/>
          <w:szCs w:val="22"/>
        </w:rPr>
      </w:pPr>
    </w:p>
    <w:p w14:paraId="7F8FA0E6" w14:textId="77777777" w:rsidR="004C52CC" w:rsidRPr="00597CE0" w:rsidRDefault="004C52CC" w:rsidP="004C52CC">
      <w:pPr>
        <w:rPr>
          <w:rFonts w:cs="Arial"/>
          <w:i/>
          <w:szCs w:val="22"/>
        </w:rPr>
      </w:pPr>
    </w:p>
    <w:p w14:paraId="441C89BF" w14:textId="77777777" w:rsidR="004C52CC" w:rsidRPr="00597CE0" w:rsidRDefault="004C52CC" w:rsidP="004C52CC">
      <w:pPr>
        <w:rPr>
          <w:rFonts w:cs="Arial"/>
          <w:i/>
          <w:szCs w:val="22"/>
        </w:rPr>
      </w:pPr>
    </w:p>
    <w:p w14:paraId="15DD3756" w14:textId="77777777" w:rsidR="004C52CC" w:rsidRPr="00597CE0" w:rsidRDefault="004C52CC" w:rsidP="004C52CC">
      <w:pPr>
        <w:rPr>
          <w:rFonts w:cs="Arial"/>
          <w:i/>
          <w:szCs w:val="22"/>
        </w:rPr>
      </w:pPr>
    </w:p>
    <w:p w14:paraId="62A094A3" w14:textId="77777777" w:rsidR="004C52CC" w:rsidRPr="00597CE0" w:rsidRDefault="004C52CC" w:rsidP="004C52CC">
      <w:pPr>
        <w:rPr>
          <w:rFonts w:cs="Arial"/>
          <w:i/>
          <w:szCs w:val="22"/>
        </w:rPr>
      </w:pPr>
    </w:p>
    <w:p w14:paraId="45732C79" w14:textId="77777777" w:rsidR="004C52CC" w:rsidRPr="00597CE0" w:rsidRDefault="004C52CC" w:rsidP="004C52CC">
      <w:pPr>
        <w:rPr>
          <w:rFonts w:cs="Arial"/>
          <w:i/>
          <w:szCs w:val="22"/>
        </w:rPr>
      </w:pPr>
    </w:p>
    <w:p w14:paraId="6E7DF013" w14:textId="77777777" w:rsidR="004C52CC" w:rsidRPr="00597CE0" w:rsidRDefault="004C52CC" w:rsidP="004C52CC">
      <w:pPr>
        <w:rPr>
          <w:rFonts w:cs="Arial"/>
          <w:i/>
          <w:szCs w:val="22"/>
        </w:rPr>
      </w:pPr>
      <w:r w:rsidRPr="00597CE0">
        <w:rPr>
          <w:rFonts w:cs="Arial"/>
          <w:i/>
          <w:szCs w:val="22"/>
        </w:rPr>
        <w:t>What were the main findings of this study and do you agree with the conclusions in this paper?</w:t>
      </w:r>
    </w:p>
    <w:p w14:paraId="70700C19" w14:textId="77777777" w:rsidR="004C52CC" w:rsidRPr="00597CE0" w:rsidRDefault="004C52CC" w:rsidP="004C52CC">
      <w:pPr>
        <w:rPr>
          <w:rFonts w:cs="Arial"/>
          <w:i/>
          <w:szCs w:val="22"/>
        </w:rPr>
      </w:pPr>
    </w:p>
    <w:p w14:paraId="158D1D63" w14:textId="77777777" w:rsidR="004C52CC" w:rsidRPr="00597CE0" w:rsidRDefault="004C52CC" w:rsidP="004C52CC">
      <w:pPr>
        <w:rPr>
          <w:rFonts w:cs="Arial"/>
          <w:i/>
          <w:szCs w:val="22"/>
        </w:rPr>
      </w:pPr>
    </w:p>
    <w:p w14:paraId="61AD0DA5" w14:textId="77777777" w:rsidR="004C52CC" w:rsidRPr="00597CE0" w:rsidRDefault="004C52CC" w:rsidP="004C52CC">
      <w:pPr>
        <w:rPr>
          <w:rFonts w:cs="Arial"/>
          <w:i/>
          <w:szCs w:val="22"/>
        </w:rPr>
      </w:pPr>
    </w:p>
    <w:p w14:paraId="46F15300" w14:textId="77777777" w:rsidR="004C52CC" w:rsidRPr="00597CE0" w:rsidRDefault="004C52CC" w:rsidP="004C52CC">
      <w:pPr>
        <w:rPr>
          <w:rFonts w:cs="Arial"/>
          <w:i/>
          <w:szCs w:val="22"/>
        </w:rPr>
      </w:pPr>
    </w:p>
    <w:p w14:paraId="3309FB98" w14:textId="77777777" w:rsidR="004C52CC" w:rsidRPr="00597CE0" w:rsidRDefault="004C52CC" w:rsidP="004C52CC">
      <w:pPr>
        <w:rPr>
          <w:rFonts w:cs="Arial"/>
          <w:i/>
          <w:szCs w:val="22"/>
        </w:rPr>
      </w:pPr>
    </w:p>
    <w:p w14:paraId="2105D2D5" w14:textId="77777777" w:rsidR="004C52CC" w:rsidRPr="00597CE0" w:rsidRDefault="004C52CC" w:rsidP="004C52CC">
      <w:pPr>
        <w:rPr>
          <w:rFonts w:cs="Arial"/>
          <w:i/>
          <w:szCs w:val="22"/>
        </w:rPr>
      </w:pPr>
    </w:p>
    <w:p w14:paraId="7775FC55" w14:textId="77777777" w:rsidR="004C52CC" w:rsidRPr="00597CE0" w:rsidRDefault="004C52CC" w:rsidP="004C52CC">
      <w:pPr>
        <w:rPr>
          <w:rFonts w:cs="Arial"/>
          <w:i/>
          <w:szCs w:val="22"/>
        </w:rPr>
      </w:pPr>
      <w:r w:rsidRPr="00597CE0">
        <w:rPr>
          <w:rFonts w:cs="Arial"/>
          <w:i/>
          <w:szCs w:val="22"/>
        </w:rPr>
        <w:t>How could this have been improved?</w:t>
      </w:r>
    </w:p>
    <w:p w14:paraId="045E499C" w14:textId="77777777" w:rsidR="004C52CC" w:rsidRPr="00597CE0" w:rsidRDefault="004C52CC" w:rsidP="004C52CC">
      <w:pPr>
        <w:ind w:right="141"/>
        <w:rPr>
          <w:szCs w:val="22"/>
        </w:rPr>
      </w:pPr>
    </w:p>
    <w:p w14:paraId="303A9B8C" w14:textId="77777777" w:rsidR="004C52CC" w:rsidRPr="00597CE0" w:rsidRDefault="004C52CC" w:rsidP="004C52CC">
      <w:pPr>
        <w:ind w:right="141"/>
        <w:rPr>
          <w:szCs w:val="22"/>
        </w:rPr>
      </w:pPr>
    </w:p>
    <w:p w14:paraId="7CEF22DA" w14:textId="77777777" w:rsidR="0055079A" w:rsidRDefault="0055079A" w:rsidP="004C52CC">
      <w:pPr>
        <w:ind w:right="141"/>
        <w:rPr>
          <w:szCs w:val="22"/>
        </w:rPr>
        <w:sectPr w:rsidR="0055079A" w:rsidSect="004C52CC">
          <w:footerReference w:type="default" r:id="rId27"/>
          <w:pgSz w:w="11907" w:h="16840" w:code="9"/>
          <w:pgMar w:top="1134" w:right="1418" w:bottom="1134" w:left="1418" w:header="567" w:footer="567" w:gutter="0"/>
          <w:pgNumType w:start="1"/>
          <w:cols w:space="708"/>
          <w:docGrid w:linePitch="360"/>
        </w:sectPr>
      </w:pPr>
    </w:p>
    <w:p w14:paraId="7D18F609" w14:textId="77777777" w:rsidR="0055079A" w:rsidRPr="00597CE0" w:rsidRDefault="0055079A" w:rsidP="0055079A">
      <w:pPr>
        <w:ind w:right="141"/>
        <w:rPr>
          <w:b/>
          <w:sz w:val="28"/>
          <w:szCs w:val="28"/>
        </w:rPr>
      </w:pPr>
      <w:r w:rsidRPr="00597CE0">
        <w:rPr>
          <w:b/>
          <w:sz w:val="28"/>
          <w:szCs w:val="28"/>
        </w:rPr>
        <w:t>Questions for Abraham et al paper, to be discussed 15</w:t>
      </w:r>
      <w:r w:rsidRPr="00597CE0">
        <w:rPr>
          <w:b/>
          <w:sz w:val="28"/>
          <w:szCs w:val="28"/>
          <w:vertAlign w:val="superscript"/>
        </w:rPr>
        <w:t>th</w:t>
      </w:r>
      <w:r w:rsidRPr="00597CE0">
        <w:rPr>
          <w:b/>
          <w:sz w:val="28"/>
          <w:szCs w:val="28"/>
        </w:rPr>
        <w:t xml:space="preserve">  November</w:t>
      </w:r>
    </w:p>
    <w:p w14:paraId="41A3A663" w14:textId="77777777" w:rsidR="0055079A" w:rsidRPr="00A21BD9" w:rsidRDefault="0055079A" w:rsidP="0055079A">
      <w:pPr>
        <w:ind w:right="141"/>
        <w:rPr>
          <w:sz w:val="24"/>
        </w:rPr>
      </w:pPr>
    </w:p>
    <w:p w14:paraId="3E330C31" w14:textId="77777777" w:rsidR="0055079A" w:rsidRPr="00597CE0" w:rsidRDefault="0055079A" w:rsidP="0055079A">
      <w:pPr>
        <w:ind w:right="141"/>
        <w:rPr>
          <w:bCs/>
          <w:szCs w:val="22"/>
        </w:rPr>
      </w:pPr>
      <w:r w:rsidRPr="00597CE0">
        <w:rPr>
          <w:bCs/>
          <w:szCs w:val="22"/>
        </w:rPr>
        <w:t>Abraham E, Laterre P-F, Garbino J et al.</w:t>
      </w:r>
    </w:p>
    <w:p w14:paraId="476780AD" w14:textId="77777777" w:rsidR="0055079A" w:rsidRPr="00597CE0" w:rsidRDefault="0055079A" w:rsidP="0055079A">
      <w:pPr>
        <w:ind w:right="141"/>
        <w:rPr>
          <w:i/>
          <w:szCs w:val="22"/>
        </w:rPr>
      </w:pPr>
      <w:r w:rsidRPr="00597CE0">
        <w:rPr>
          <w:bCs/>
          <w:i/>
          <w:szCs w:val="22"/>
        </w:rPr>
        <w:t>Lenercept (p55 tumor necrosis factor receptor fusion protein) in severe sepsis and early septic shock: A randomized, double-blind, placebo-controlled, multicenter phase III trial with 1,342 patients</w:t>
      </w:r>
    </w:p>
    <w:p w14:paraId="68C0549F" w14:textId="77777777" w:rsidR="0055079A" w:rsidRPr="00597CE0" w:rsidRDefault="0055079A" w:rsidP="0055079A">
      <w:pPr>
        <w:ind w:right="141"/>
        <w:rPr>
          <w:szCs w:val="22"/>
        </w:rPr>
      </w:pPr>
      <w:r w:rsidRPr="00597CE0">
        <w:rPr>
          <w:bCs/>
          <w:szCs w:val="22"/>
        </w:rPr>
        <w:t>Crit Care Med 2001; 29:503–510</w:t>
      </w:r>
    </w:p>
    <w:p w14:paraId="357B478E" w14:textId="77777777" w:rsidR="0055079A" w:rsidRPr="00597CE0" w:rsidRDefault="0055079A" w:rsidP="0055079A">
      <w:pPr>
        <w:ind w:right="141"/>
        <w:rPr>
          <w:szCs w:val="22"/>
        </w:rPr>
      </w:pPr>
    </w:p>
    <w:p w14:paraId="5574ECB9" w14:textId="77777777" w:rsidR="0055079A" w:rsidRPr="00597CE0" w:rsidRDefault="0055079A" w:rsidP="0055079A">
      <w:pPr>
        <w:ind w:right="141"/>
        <w:rPr>
          <w:szCs w:val="22"/>
        </w:rPr>
      </w:pPr>
    </w:p>
    <w:p w14:paraId="01AA62C2" w14:textId="77777777" w:rsidR="0055079A" w:rsidRPr="00597CE0" w:rsidRDefault="0055079A" w:rsidP="0055079A">
      <w:pPr>
        <w:pStyle w:val="ListParagraph"/>
        <w:ind w:left="0" w:right="141"/>
        <w:rPr>
          <w:i/>
          <w:szCs w:val="22"/>
        </w:rPr>
      </w:pPr>
      <w:r w:rsidRPr="00597CE0">
        <w:rPr>
          <w:i/>
          <w:szCs w:val="22"/>
        </w:rPr>
        <w:t>How ‘clinically important’ is the problem being addressed?</w:t>
      </w:r>
    </w:p>
    <w:p w14:paraId="009B4F06" w14:textId="77777777" w:rsidR="0055079A" w:rsidRPr="00597CE0" w:rsidRDefault="0055079A" w:rsidP="0055079A">
      <w:pPr>
        <w:ind w:right="141"/>
        <w:rPr>
          <w:i/>
          <w:szCs w:val="22"/>
        </w:rPr>
      </w:pPr>
    </w:p>
    <w:p w14:paraId="6133428A" w14:textId="77777777" w:rsidR="0055079A" w:rsidRPr="00597CE0" w:rsidRDefault="0055079A" w:rsidP="0055079A">
      <w:pPr>
        <w:ind w:right="141"/>
        <w:rPr>
          <w:i/>
          <w:szCs w:val="22"/>
        </w:rPr>
      </w:pPr>
    </w:p>
    <w:p w14:paraId="068CA32A" w14:textId="77777777" w:rsidR="0055079A" w:rsidRPr="00597CE0" w:rsidRDefault="0055079A" w:rsidP="0055079A">
      <w:pPr>
        <w:ind w:right="141"/>
        <w:rPr>
          <w:i/>
          <w:szCs w:val="22"/>
        </w:rPr>
      </w:pPr>
    </w:p>
    <w:p w14:paraId="5C5C2C5E" w14:textId="77777777" w:rsidR="0055079A" w:rsidRPr="00597CE0" w:rsidRDefault="0055079A" w:rsidP="0055079A">
      <w:pPr>
        <w:ind w:right="141"/>
        <w:rPr>
          <w:i/>
          <w:szCs w:val="22"/>
        </w:rPr>
      </w:pPr>
    </w:p>
    <w:p w14:paraId="571EEF22" w14:textId="77777777" w:rsidR="0055079A" w:rsidRPr="00597CE0" w:rsidRDefault="0055079A" w:rsidP="0055079A">
      <w:pPr>
        <w:pStyle w:val="ListParagraph"/>
        <w:ind w:left="0" w:right="141"/>
        <w:rPr>
          <w:i/>
          <w:szCs w:val="22"/>
        </w:rPr>
      </w:pPr>
      <w:r w:rsidRPr="00597CE0">
        <w:rPr>
          <w:i/>
          <w:szCs w:val="22"/>
        </w:rPr>
        <w:t>What is the background for the hypothesis?</w:t>
      </w:r>
    </w:p>
    <w:p w14:paraId="58C8D526" w14:textId="77777777" w:rsidR="0055079A" w:rsidRPr="00597CE0" w:rsidRDefault="0055079A" w:rsidP="0055079A">
      <w:pPr>
        <w:ind w:right="141"/>
        <w:rPr>
          <w:i/>
          <w:szCs w:val="22"/>
        </w:rPr>
      </w:pPr>
    </w:p>
    <w:p w14:paraId="2BA5FEEE" w14:textId="77777777" w:rsidR="0055079A" w:rsidRPr="00597CE0" w:rsidRDefault="0055079A" w:rsidP="0055079A">
      <w:pPr>
        <w:ind w:right="141"/>
        <w:rPr>
          <w:i/>
          <w:szCs w:val="22"/>
        </w:rPr>
      </w:pPr>
    </w:p>
    <w:p w14:paraId="1A31A80F" w14:textId="77777777" w:rsidR="0055079A" w:rsidRPr="00597CE0" w:rsidRDefault="0055079A" w:rsidP="0055079A">
      <w:pPr>
        <w:ind w:right="141"/>
        <w:rPr>
          <w:i/>
          <w:szCs w:val="22"/>
        </w:rPr>
      </w:pPr>
    </w:p>
    <w:p w14:paraId="7E0918BE" w14:textId="77777777" w:rsidR="0055079A" w:rsidRPr="00597CE0" w:rsidRDefault="0055079A" w:rsidP="0055079A">
      <w:pPr>
        <w:ind w:right="141"/>
        <w:rPr>
          <w:i/>
          <w:szCs w:val="22"/>
        </w:rPr>
      </w:pPr>
    </w:p>
    <w:p w14:paraId="3E07344C" w14:textId="77777777" w:rsidR="0055079A" w:rsidRPr="00597CE0" w:rsidRDefault="0055079A" w:rsidP="0055079A">
      <w:pPr>
        <w:pStyle w:val="ListParagraph"/>
        <w:ind w:left="0" w:right="141"/>
        <w:rPr>
          <w:i/>
          <w:szCs w:val="22"/>
        </w:rPr>
      </w:pPr>
      <w:r w:rsidRPr="00597CE0">
        <w:rPr>
          <w:i/>
          <w:szCs w:val="22"/>
        </w:rPr>
        <w:t>Were there any potential ‘conflicts of interest’?</w:t>
      </w:r>
    </w:p>
    <w:p w14:paraId="356E2A71" w14:textId="77777777" w:rsidR="0055079A" w:rsidRPr="00597CE0" w:rsidRDefault="0055079A" w:rsidP="0055079A">
      <w:pPr>
        <w:ind w:right="141"/>
        <w:rPr>
          <w:i/>
          <w:szCs w:val="22"/>
        </w:rPr>
      </w:pPr>
    </w:p>
    <w:p w14:paraId="5E5EFAEE" w14:textId="77777777" w:rsidR="0055079A" w:rsidRPr="00597CE0" w:rsidRDefault="0055079A" w:rsidP="0055079A">
      <w:pPr>
        <w:ind w:right="141"/>
        <w:rPr>
          <w:i/>
          <w:szCs w:val="22"/>
        </w:rPr>
      </w:pPr>
    </w:p>
    <w:p w14:paraId="7CCD5A0B" w14:textId="77777777" w:rsidR="0055079A" w:rsidRPr="00597CE0" w:rsidRDefault="0055079A" w:rsidP="0055079A">
      <w:pPr>
        <w:ind w:right="141"/>
        <w:rPr>
          <w:i/>
          <w:szCs w:val="22"/>
        </w:rPr>
      </w:pPr>
    </w:p>
    <w:p w14:paraId="6D04532D" w14:textId="77777777" w:rsidR="0055079A" w:rsidRPr="00597CE0" w:rsidRDefault="0055079A" w:rsidP="0055079A">
      <w:pPr>
        <w:ind w:right="141"/>
        <w:rPr>
          <w:i/>
          <w:szCs w:val="22"/>
        </w:rPr>
      </w:pPr>
    </w:p>
    <w:p w14:paraId="59F7D6DD" w14:textId="77777777" w:rsidR="0055079A" w:rsidRPr="00597CE0" w:rsidRDefault="0055079A" w:rsidP="0055079A">
      <w:pPr>
        <w:pStyle w:val="ListParagraph"/>
        <w:ind w:left="0" w:right="141"/>
        <w:rPr>
          <w:i/>
          <w:szCs w:val="22"/>
        </w:rPr>
      </w:pPr>
      <w:r w:rsidRPr="00597CE0">
        <w:rPr>
          <w:i/>
          <w:szCs w:val="22"/>
        </w:rPr>
        <w:t>Were the two intervention groups similar at baseline?</w:t>
      </w:r>
    </w:p>
    <w:p w14:paraId="13FABD52" w14:textId="77777777" w:rsidR="0055079A" w:rsidRPr="00597CE0" w:rsidRDefault="0055079A" w:rsidP="0055079A">
      <w:pPr>
        <w:ind w:right="141"/>
        <w:rPr>
          <w:i/>
          <w:szCs w:val="22"/>
        </w:rPr>
      </w:pPr>
    </w:p>
    <w:p w14:paraId="153DAEE2" w14:textId="77777777" w:rsidR="0055079A" w:rsidRPr="00597CE0" w:rsidRDefault="0055079A" w:rsidP="0055079A">
      <w:pPr>
        <w:ind w:right="141"/>
        <w:rPr>
          <w:i/>
          <w:szCs w:val="22"/>
        </w:rPr>
      </w:pPr>
    </w:p>
    <w:p w14:paraId="7A6AE180" w14:textId="77777777" w:rsidR="0055079A" w:rsidRPr="00597CE0" w:rsidRDefault="0055079A" w:rsidP="0055079A">
      <w:pPr>
        <w:ind w:right="141"/>
        <w:rPr>
          <w:i/>
          <w:szCs w:val="22"/>
        </w:rPr>
      </w:pPr>
    </w:p>
    <w:p w14:paraId="7159DDB0" w14:textId="77777777" w:rsidR="0055079A" w:rsidRPr="00597CE0" w:rsidRDefault="0055079A" w:rsidP="0055079A">
      <w:pPr>
        <w:ind w:right="141"/>
        <w:rPr>
          <w:i/>
          <w:szCs w:val="22"/>
        </w:rPr>
      </w:pPr>
    </w:p>
    <w:p w14:paraId="1F9AA240" w14:textId="77777777" w:rsidR="0055079A" w:rsidRPr="00597CE0" w:rsidRDefault="0055079A" w:rsidP="0055079A">
      <w:pPr>
        <w:pStyle w:val="ListParagraph"/>
        <w:ind w:left="0" w:right="141"/>
        <w:rPr>
          <w:i/>
          <w:szCs w:val="22"/>
        </w:rPr>
      </w:pPr>
      <w:r w:rsidRPr="00597CE0">
        <w:rPr>
          <w:i/>
          <w:szCs w:val="22"/>
        </w:rPr>
        <w:t>Was the primary outcome variable appropriate, and did the treatment have any effect on this?</w:t>
      </w:r>
    </w:p>
    <w:p w14:paraId="0A4F27BA" w14:textId="77777777" w:rsidR="0055079A" w:rsidRPr="00597CE0" w:rsidRDefault="0055079A" w:rsidP="0055079A">
      <w:pPr>
        <w:ind w:right="141"/>
        <w:rPr>
          <w:i/>
          <w:szCs w:val="22"/>
        </w:rPr>
      </w:pPr>
    </w:p>
    <w:p w14:paraId="19B3C012" w14:textId="77777777" w:rsidR="0055079A" w:rsidRPr="00597CE0" w:rsidRDefault="0055079A" w:rsidP="0055079A">
      <w:pPr>
        <w:ind w:right="141"/>
        <w:rPr>
          <w:i/>
          <w:szCs w:val="22"/>
        </w:rPr>
      </w:pPr>
    </w:p>
    <w:p w14:paraId="1FDC408B" w14:textId="77777777" w:rsidR="0055079A" w:rsidRPr="00597CE0" w:rsidRDefault="0055079A" w:rsidP="0055079A">
      <w:pPr>
        <w:ind w:right="141"/>
        <w:rPr>
          <w:i/>
          <w:szCs w:val="22"/>
        </w:rPr>
      </w:pPr>
    </w:p>
    <w:p w14:paraId="5FA4CB58" w14:textId="77777777" w:rsidR="0055079A" w:rsidRPr="00597CE0" w:rsidRDefault="0055079A" w:rsidP="0055079A">
      <w:pPr>
        <w:ind w:right="141"/>
        <w:rPr>
          <w:i/>
          <w:szCs w:val="22"/>
        </w:rPr>
      </w:pPr>
    </w:p>
    <w:p w14:paraId="5019C74F" w14:textId="77777777" w:rsidR="0055079A" w:rsidRPr="00597CE0" w:rsidRDefault="0055079A" w:rsidP="0055079A">
      <w:pPr>
        <w:pStyle w:val="ListParagraph"/>
        <w:ind w:left="0" w:right="141"/>
        <w:rPr>
          <w:i/>
          <w:szCs w:val="22"/>
        </w:rPr>
      </w:pPr>
      <w:r w:rsidRPr="00597CE0">
        <w:rPr>
          <w:i/>
          <w:szCs w:val="22"/>
        </w:rPr>
        <w:t>Was the study large enough?</w:t>
      </w:r>
    </w:p>
    <w:p w14:paraId="08000176" w14:textId="77777777" w:rsidR="0055079A" w:rsidRPr="00597CE0" w:rsidRDefault="0055079A" w:rsidP="0055079A">
      <w:pPr>
        <w:ind w:right="141"/>
        <w:rPr>
          <w:i/>
          <w:szCs w:val="22"/>
        </w:rPr>
      </w:pPr>
    </w:p>
    <w:p w14:paraId="0344C498" w14:textId="77777777" w:rsidR="0055079A" w:rsidRPr="00597CE0" w:rsidRDefault="0055079A" w:rsidP="0055079A">
      <w:pPr>
        <w:ind w:right="141"/>
        <w:rPr>
          <w:i/>
          <w:szCs w:val="22"/>
        </w:rPr>
      </w:pPr>
    </w:p>
    <w:p w14:paraId="00369B98" w14:textId="77777777" w:rsidR="0055079A" w:rsidRPr="00597CE0" w:rsidRDefault="0055079A" w:rsidP="0055079A">
      <w:pPr>
        <w:ind w:right="141"/>
        <w:rPr>
          <w:i/>
          <w:szCs w:val="22"/>
        </w:rPr>
      </w:pPr>
    </w:p>
    <w:p w14:paraId="49FBB551" w14:textId="77777777" w:rsidR="0055079A" w:rsidRPr="00597CE0" w:rsidRDefault="0055079A" w:rsidP="0055079A">
      <w:pPr>
        <w:ind w:right="141"/>
        <w:rPr>
          <w:i/>
          <w:szCs w:val="22"/>
        </w:rPr>
      </w:pPr>
    </w:p>
    <w:p w14:paraId="5867BD82" w14:textId="77777777" w:rsidR="0055079A" w:rsidRPr="00597CE0" w:rsidRDefault="0055079A" w:rsidP="0055079A">
      <w:pPr>
        <w:ind w:right="141"/>
        <w:rPr>
          <w:i/>
          <w:szCs w:val="22"/>
        </w:rPr>
      </w:pPr>
    </w:p>
    <w:p w14:paraId="1EDE130C" w14:textId="77777777" w:rsidR="0055079A" w:rsidRPr="00597CE0" w:rsidRDefault="0055079A" w:rsidP="0055079A">
      <w:pPr>
        <w:pStyle w:val="ListParagraph"/>
        <w:ind w:left="0" w:right="141"/>
        <w:rPr>
          <w:i/>
          <w:szCs w:val="22"/>
        </w:rPr>
      </w:pPr>
      <w:r w:rsidRPr="00597CE0">
        <w:rPr>
          <w:i/>
          <w:szCs w:val="22"/>
        </w:rPr>
        <w:t>What did the authors conclude about the different ‘lots’ of drug?</w:t>
      </w:r>
    </w:p>
    <w:p w14:paraId="488D7FA3" w14:textId="77777777" w:rsidR="0055079A" w:rsidRPr="00597CE0" w:rsidRDefault="0055079A" w:rsidP="0055079A">
      <w:pPr>
        <w:rPr>
          <w:szCs w:val="22"/>
        </w:rPr>
      </w:pPr>
    </w:p>
    <w:p w14:paraId="7766669B" w14:textId="77777777" w:rsidR="0055079A" w:rsidRPr="00597CE0" w:rsidRDefault="0055079A" w:rsidP="0055079A">
      <w:pPr>
        <w:ind w:right="141"/>
        <w:rPr>
          <w:szCs w:val="22"/>
        </w:rPr>
      </w:pPr>
    </w:p>
    <w:p w14:paraId="475520E5" w14:textId="77777777" w:rsidR="0055079A" w:rsidRDefault="0055079A" w:rsidP="004C52CC">
      <w:pPr>
        <w:ind w:right="141"/>
        <w:rPr>
          <w:szCs w:val="22"/>
        </w:rPr>
        <w:sectPr w:rsidR="0055079A" w:rsidSect="004C52CC">
          <w:pgSz w:w="11907" w:h="16840" w:code="9"/>
          <w:pgMar w:top="1134" w:right="1418" w:bottom="1134" w:left="1418" w:header="567" w:footer="567" w:gutter="0"/>
          <w:pgNumType w:start="1"/>
          <w:cols w:space="708"/>
          <w:docGrid w:linePitch="360"/>
        </w:sectPr>
      </w:pPr>
    </w:p>
    <w:p w14:paraId="4D1BD5DB" w14:textId="77777777" w:rsidR="0055079A" w:rsidRPr="00597CE0" w:rsidRDefault="0055079A" w:rsidP="0055079A">
      <w:pPr>
        <w:ind w:right="141"/>
        <w:rPr>
          <w:b/>
          <w:sz w:val="28"/>
          <w:szCs w:val="28"/>
        </w:rPr>
      </w:pPr>
      <w:r w:rsidRPr="00597CE0">
        <w:rPr>
          <w:b/>
          <w:sz w:val="28"/>
          <w:szCs w:val="28"/>
        </w:rPr>
        <w:t>Questions for Madrid et al paper, to be discussed 17</w:t>
      </w:r>
      <w:r w:rsidRPr="00597CE0">
        <w:rPr>
          <w:b/>
          <w:sz w:val="28"/>
          <w:szCs w:val="28"/>
          <w:vertAlign w:val="superscript"/>
        </w:rPr>
        <w:t>th</w:t>
      </w:r>
      <w:r w:rsidRPr="00597CE0">
        <w:rPr>
          <w:b/>
          <w:sz w:val="28"/>
          <w:szCs w:val="28"/>
        </w:rPr>
        <w:t xml:space="preserve">  January</w:t>
      </w:r>
    </w:p>
    <w:p w14:paraId="3FE815EA" w14:textId="77777777" w:rsidR="0055079A" w:rsidRDefault="0055079A" w:rsidP="0055079A">
      <w:pPr>
        <w:rPr>
          <w:rFonts w:eastAsia="MS Mincho"/>
          <w:sz w:val="24"/>
          <w:lang w:eastAsia="ja-JP"/>
        </w:rPr>
      </w:pPr>
    </w:p>
    <w:p w14:paraId="459D864D" w14:textId="77777777" w:rsidR="0055079A" w:rsidRPr="00597CE0" w:rsidRDefault="0055079A" w:rsidP="0055079A">
      <w:pPr>
        <w:rPr>
          <w:rFonts w:eastAsia="MS Mincho"/>
          <w:szCs w:val="22"/>
          <w:lang w:eastAsia="ja-JP"/>
        </w:rPr>
      </w:pPr>
    </w:p>
    <w:p w14:paraId="47361F13" w14:textId="77777777" w:rsidR="0055079A" w:rsidRDefault="0055079A" w:rsidP="0055079A">
      <w:pPr>
        <w:rPr>
          <w:rFonts w:eastAsia="MS Mincho"/>
          <w:szCs w:val="22"/>
          <w:lang w:eastAsia="ja-JP"/>
        </w:rPr>
      </w:pPr>
      <w:r w:rsidRPr="00597CE0">
        <w:rPr>
          <w:rFonts w:eastAsia="MS Mincho"/>
          <w:szCs w:val="22"/>
          <w:lang w:eastAsia="ja-JP"/>
        </w:rPr>
        <w:t xml:space="preserve">Madrid AH, Marin IM, Cervantes CE, et al. </w:t>
      </w:r>
    </w:p>
    <w:p w14:paraId="0252F359" w14:textId="77777777" w:rsidR="0055079A" w:rsidRPr="00597CE0" w:rsidRDefault="0055079A" w:rsidP="0055079A">
      <w:pPr>
        <w:rPr>
          <w:rFonts w:eastAsia="MS Mincho"/>
          <w:szCs w:val="22"/>
          <w:lang w:eastAsia="ja-JP"/>
        </w:rPr>
      </w:pPr>
      <w:r w:rsidRPr="00597CE0">
        <w:rPr>
          <w:rFonts w:eastAsia="MS Mincho"/>
          <w:i/>
          <w:szCs w:val="22"/>
          <w:lang w:eastAsia="ja-JP"/>
        </w:rPr>
        <w:t>Prevention of recurrences in patients with lone atrial fibrillation.  The dose-dependent effect of angiotensin II receptor blockers</w:t>
      </w:r>
      <w:r w:rsidRPr="00597CE0">
        <w:rPr>
          <w:rFonts w:eastAsia="MS Mincho"/>
          <w:szCs w:val="22"/>
          <w:lang w:eastAsia="ja-JP"/>
        </w:rPr>
        <w:t xml:space="preserve">. </w:t>
      </w:r>
    </w:p>
    <w:p w14:paraId="434E4FD5" w14:textId="77777777" w:rsidR="0055079A" w:rsidRPr="00597CE0" w:rsidRDefault="0055079A" w:rsidP="0055079A">
      <w:pPr>
        <w:rPr>
          <w:rFonts w:eastAsia="MS Mincho"/>
          <w:szCs w:val="22"/>
          <w:lang w:eastAsia="ja-JP"/>
        </w:rPr>
      </w:pPr>
      <w:r w:rsidRPr="00597CE0">
        <w:rPr>
          <w:rFonts w:eastAsia="MS Mincho"/>
          <w:szCs w:val="22"/>
          <w:lang w:eastAsia="ja-JP"/>
        </w:rPr>
        <w:t>Journal of the renin-angiotensin-aldosterone system : JRAAS. 2004 Sep.;5(3):114.</w:t>
      </w:r>
    </w:p>
    <w:p w14:paraId="2E59888E" w14:textId="77777777" w:rsidR="0055079A" w:rsidRPr="00597CE0" w:rsidRDefault="0055079A" w:rsidP="0055079A">
      <w:pPr>
        <w:rPr>
          <w:rFonts w:eastAsia="MS Mincho"/>
          <w:szCs w:val="22"/>
          <w:lang w:eastAsia="ja-JP"/>
        </w:rPr>
      </w:pPr>
    </w:p>
    <w:p w14:paraId="3BD888D3" w14:textId="77777777" w:rsidR="0055079A" w:rsidRPr="00597CE0" w:rsidRDefault="0055079A" w:rsidP="0055079A">
      <w:pPr>
        <w:rPr>
          <w:rFonts w:eastAsia="MS Mincho"/>
          <w:szCs w:val="22"/>
          <w:lang w:eastAsia="ja-JP"/>
        </w:rPr>
      </w:pPr>
    </w:p>
    <w:p w14:paraId="7D05ED4D" w14:textId="77777777" w:rsidR="0055079A" w:rsidRPr="00597CE0" w:rsidRDefault="0055079A" w:rsidP="0055079A">
      <w:pPr>
        <w:rPr>
          <w:rFonts w:eastAsia="MS Mincho"/>
          <w:szCs w:val="22"/>
          <w:lang w:eastAsia="ja-JP"/>
        </w:rPr>
      </w:pPr>
    </w:p>
    <w:p w14:paraId="676D9D54" w14:textId="77777777" w:rsidR="0055079A" w:rsidRPr="00597CE0" w:rsidRDefault="0055079A" w:rsidP="0055079A">
      <w:pPr>
        <w:rPr>
          <w:i/>
          <w:szCs w:val="22"/>
        </w:rPr>
      </w:pPr>
      <w:r w:rsidRPr="00597CE0">
        <w:rPr>
          <w:i/>
          <w:szCs w:val="22"/>
        </w:rPr>
        <w:t>What were the aims of this study?</w:t>
      </w:r>
    </w:p>
    <w:p w14:paraId="7339912E" w14:textId="77777777" w:rsidR="0055079A" w:rsidRPr="00597CE0" w:rsidRDefault="0055079A" w:rsidP="0055079A">
      <w:pPr>
        <w:rPr>
          <w:i/>
          <w:szCs w:val="22"/>
        </w:rPr>
      </w:pPr>
    </w:p>
    <w:p w14:paraId="0283809C" w14:textId="77777777" w:rsidR="0055079A" w:rsidRPr="00597CE0" w:rsidRDefault="0055079A" w:rsidP="0055079A">
      <w:pPr>
        <w:rPr>
          <w:i/>
          <w:szCs w:val="22"/>
        </w:rPr>
      </w:pPr>
    </w:p>
    <w:p w14:paraId="09E98D8F" w14:textId="77777777" w:rsidR="0055079A" w:rsidRPr="00597CE0" w:rsidRDefault="0055079A" w:rsidP="0055079A">
      <w:pPr>
        <w:rPr>
          <w:i/>
          <w:szCs w:val="22"/>
        </w:rPr>
      </w:pPr>
    </w:p>
    <w:p w14:paraId="5FE852DC" w14:textId="77777777" w:rsidR="0055079A" w:rsidRPr="00597CE0" w:rsidRDefault="0055079A" w:rsidP="0055079A">
      <w:pPr>
        <w:rPr>
          <w:i/>
          <w:szCs w:val="22"/>
        </w:rPr>
      </w:pPr>
    </w:p>
    <w:p w14:paraId="6EBF9D53" w14:textId="77777777" w:rsidR="0055079A" w:rsidRPr="00597CE0" w:rsidRDefault="0055079A" w:rsidP="0055079A">
      <w:pPr>
        <w:rPr>
          <w:i/>
          <w:szCs w:val="22"/>
        </w:rPr>
      </w:pPr>
    </w:p>
    <w:p w14:paraId="48035AC9" w14:textId="77777777" w:rsidR="0055079A" w:rsidRPr="00597CE0" w:rsidRDefault="0055079A" w:rsidP="0055079A">
      <w:pPr>
        <w:rPr>
          <w:i/>
          <w:szCs w:val="22"/>
        </w:rPr>
      </w:pPr>
      <w:r w:rsidRPr="00597CE0">
        <w:rPr>
          <w:i/>
          <w:szCs w:val="22"/>
        </w:rPr>
        <w:t>Do you think that the study is well designed?</w:t>
      </w:r>
    </w:p>
    <w:p w14:paraId="43BE9E92" w14:textId="77777777" w:rsidR="0055079A" w:rsidRPr="00597CE0" w:rsidRDefault="0055079A" w:rsidP="0055079A">
      <w:pPr>
        <w:rPr>
          <w:i/>
          <w:szCs w:val="22"/>
        </w:rPr>
      </w:pPr>
    </w:p>
    <w:p w14:paraId="02D620CF" w14:textId="77777777" w:rsidR="0055079A" w:rsidRPr="00597CE0" w:rsidRDefault="0055079A" w:rsidP="0055079A">
      <w:pPr>
        <w:rPr>
          <w:i/>
          <w:szCs w:val="22"/>
        </w:rPr>
      </w:pPr>
    </w:p>
    <w:p w14:paraId="6BB54989" w14:textId="77777777" w:rsidR="0055079A" w:rsidRPr="00597CE0" w:rsidRDefault="0055079A" w:rsidP="0055079A">
      <w:pPr>
        <w:rPr>
          <w:i/>
          <w:szCs w:val="22"/>
        </w:rPr>
      </w:pPr>
    </w:p>
    <w:p w14:paraId="24D310A6" w14:textId="77777777" w:rsidR="0055079A" w:rsidRPr="00597CE0" w:rsidRDefault="0055079A" w:rsidP="0055079A">
      <w:pPr>
        <w:rPr>
          <w:i/>
          <w:szCs w:val="22"/>
        </w:rPr>
      </w:pPr>
    </w:p>
    <w:p w14:paraId="50326EDF" w14:textId="77777777" w:rsidR="0055079A" w:rsidRPr="00597CE0" w:rsidRDefault="0055079A" w:rsidP="0055079A">
      <w:pPr>
        <w:rPr>
          <w:i/>
          <w:szCs w:val="22"/>
        </w:rPr>
      </w:pPr>
    </w:p>
    <w:p w14:paraId="39D42E30" w14:textId="77777777" w:rsidR="0055079A" w:rsidRPr="00597CE0" w:rsidRDefault="0055079A" w:rsidP="0055079A">
      <w:pPr>
        <w:rPr>
          <w:i/>
          <w:szCs w:val="22"/>
        </w:rPr>
      </w:pPr>
      <w:r w:rsidRPr="00597CE0">
        <w:rPr>
          <w:i/>
          <w:szCs w:val="22"/>
        </w:rPr>
        <w:t>What were the outcome measures of the study and do you think these are fair?</w:t>
      </w:r>
    </w:p>
    <w:p w14:paraId="1BFCC4BA" w14:textId="77777777" w:rsidR="0055079A" w:rsidRPr="00597CE0" w:rsidRDefault="0055079A" w:rsidP="0055079A">
      <w:pPr>
        <w:rPr>
          <w:szCs w:val="22"/>
        </w:rPr>
      </w:pPr>
    </w:p>
    <w:p w14:paraId="4B13CC84" w14:textId="77777777" w:rsidR="0055079A" w:rsidRPr="00597CE0" w:rsidRDefault="0055079A" w:rsidP="0055079A">
      <w:pPr>
        <w:rPr>
          <w:szCs w:val="22"/>
        </w:rPr>
      </w:pPr>
    </w:p>
    <w:p w14:paraId="5199BF97" w14:textId="77777777" w:rsidR="0055079A" w:rsidRPr="00597CE0" w:rsidRDefault="0055079A" w:rsidP="0055079A">
      <w:pPr>
        <w:rPr>
          <w:szCs w:val="22"/>
        </w:rPr>
      </w:pPr>
    </w:p>
    <w:p w14:paraId="1257E351" w14:textId="77777777" w:rsidR="0055079A" w:rsidRPr="00597CE0" w:rsidRDefault="0055079A" w:rsidP="0055079A">
      <w:pPr>
        <w:rPr>
          <w:szCs w:val="22"/>
        </w:rPr>
      </w:pPr>
    </w:p>
    <w:p w14:paraId="50B85DA3" w14:textId="77777777" w:rsidR="0055079A" w:rsidRPr="00597CE0" w:rsidRDefault="0055079A" w:rsidP="0055079A">
      <w:pPr>
        <w:rPr>
          <w:szCs w:val="22"/>
        </w:rPr>
      </w:pPr>
    </w:p>
    <w:p w14:paraId="4BED0D6E" w14:textId="77777777" w:rsidR="0055079A" w:rsidRPr="00597CE0" w:rsidRDefault="0055079A" w:rsidP="0055079A">
      <w:pPr>
        <w:rPr>
          <w:i/>
          <w:szCs w:val="22"/>
        </w:rPr>
      </w:pPr>
      <w:r w:rsidRPr="00597CE0">
        <w:rPr>
          <w:i/>
          <w:szCs w:val="22"/>
        </w:rPr>
        <w:t>Do you think that the study population is representative of “real life patients”?</w:t>
      </w:r>
    </w:p>
    <w:p w14:paraId="60291F48" w14:textId="77777777" w:rsidR="0055079A" w:rsidRPr="00597CE0" w:rsidRDefault="0055079A" w:rsidP="0055079A">
      <w:pPr>
        <w:rPr>
          <w:i/>
          <w:szCs w:val="22"/>
        </w:rPr>
      </w:pPr>
    </w:p>
    <w:p w14:paraId="24A203B2" w14:textId="77777777" w:rsidR="0055079A" w:rsidRPr="00597CE0" w:rsidRDefault="0055079A" w:rsidP="0055079A">
      <w:pPr>
        <w:rPr>
          <w:i/>
          <w:szCs w:val="22"/>
        </w:rPr>
      </w:pPr>
    </w:p>
    <w:p w14:paraId="767484C6" w14:textId="77777777" w:rsidR="0055079A" w:rsidRPr="00597CE0" w:rsidRDefault="0055079A" w:rsidP="0055079A">
      <w:pPr>
        <w:rPr>
          <w:i/>
          <w:szCs w:val="22"/>
        </w:rPr>
      </w:pPr>
    </w:p>
    <w:p w14:paraId="6F169A36" w14:textId="77777777" w:rsidR="0055079A" w:rsidRPr="00597CE0" w:rsidRDefault="0055079A" w:rsidP="0055079A">
      <w:pPr>
        <w:rPr>
          <w:i/>
          <w:szCs w:val="22"/>
        </w:rPr>
      </w:pPr>
    </w:p>
    <w:p w14:paraId="5126F43D" w14:textId="77777777" w:rsidR="0055079A" w:rsidRPr="00597CE0" w:rsidRDefault="0055079A" w:rsidP="0055079A">
      <w:pPr>
        <w:rPr>
          <w:i/>
          <w:szCs w:val="22"/>
        </w:rPr>
      </w:pPr>
    </w:p>
    <w:p w14:paraId="5E74B448" w14:textId="77777777" w:rsidR="0055079A" w:rsidRPr="00597CE0" w:rsidRDefault="0055079A" w:rsidP="0055079A">
      <w:pPr>
        <w:rPr>
          <w:i/>
          <w:szCs w:val="22"/>
        </w:rPr>
      </w:pPr>
      <w:r w:rsidRPr="00597CE0">
        <w:rPr>
          <w:i/>
          <w:szCs w:val="22"/>
        </w:rPr>
        <w:t>To what extent does irbesartan improve the outcome of cardioversion?</w:t>
      </w:r>
    </w:p>
    <w:p w14:paraId="3E350C1E" w14:textId="77777777" w:rsidR="0055079A" w:rsidRPr="00597CE0" w:rsidRDefault="0055079A" w:rsidP="0055079A">
      <w:pPr>
        <w:rPr>
          <w:i/>
          <w:szCs w:val="22"/>
        </w:rPr>
      </w:pPr>
    </w:p>
    <w:p w14:paraId="141EAC33" w14:textId="77777777" w:rsidR="0055079A" w:rsidRPr="00597CE0" w:rsidRDefault="0055079A" w:rsidP="0055079A">
      <w:pPr>
        <w:rPr>
          <w:i/>
          <w:szCs w:val="22"/>
        </w:rPr>
      </w:pPr>
    </w:p>
    <w:p w14:paraId="77C0D712" w14:textId="77777777" w:rsidR="0055079A" w:rsidRPr="00597CE0" w:rsidRDefault="0055079A" w:rsidP="0055079A">
      <w:pPr>
        <w:rPr>
          <w:i/>
          <w:szCs w:val="22"/>
        </w:rPr>
      </w:pPr>
    </w:p>
    <w:p w14:paraId="3C07D6BC" w14:textId="77777777" w:rsidR="0055079A" w:rsidRPr="00597CE0" w:rsidRDefault="0055079A" w:rsidP="0055079A">
      <w:pPr>
        <w:rPr>
          <w:i/>
          <w:szCs w:val="22"/>
        </w:rPr>
      </w:pPr>
    </w:p>
    <w:p w14:paraId="13C5B441" w14:textId="77777777" w:rsidR="0055079A" w:rsidRPr="00597CE0" w:rsidRDefault="0055079A" w:rsidP="0055079A">
      <w:pPr>
        <w:rPr>
          <w:i/>
          <w:szCs w:val="22"/>
        </w:rPr>
      </w:pPr>
    </w:p>
    <w:p w14:paraId="22A0DFCE" w14:textId="77777777" w:rsidR="0055079A" w:rsidRPr="00597CE0" w:rsidRDefault="0055079A" w:rsidP="0055079A">
      <w:pPr>
        <w:rPr>
          <w:i/>
          <w:szCs w:val="22"/>
        </w:rPr>
      </w:pPr>
      <w:r w:rsidRPr="00597CE0">
        <w:rPr>
          <w:i/>
          <w:szCs w:val="22"/>
        </w:rPr>
        <w:t>How does irbesartan reduce the recurrence rate of atrial fibrillation and do you agree with the explanation given? Is this supported by other literature?</w:t>
      </w:r>
    </w:p>
    <w:p w14:paraId="10B6B289" w14:textId="77777777" w:rsidR="0055079A" w:rsidRPr="00597CE0" w:rsidRDefault="0055079A" w:rsidP="0055079A">
      <w:pPr>
        <w:rPr>
          <w:szCs w:val="22"/>
        </w:rPr>
      </w:pPr>
    </w:p>
    <w:p w14:paraId="4BEBFD4C" w14:textId="77777777" w:rsidR="0055079A" w:rsidRPr="007E795E" w:rsidRDefault="0055079A" w:rsidP="0055079A">
      <w:pPr>
        <w:rPr>
          <w:sz w:val="24"/>
        </w:rPr>
      </w:pPr>
    </w:p>
    <w:p w14:paraId="37612A0C" w14:textId="77777777" w:rsidR="0055079A" w:rsidRPr="007E795E" w:rsidRDefault="0055079A" w:rsidP="0055079A">
      <w:pPr>
        <w:rPr>
          <w:sz w:val="24"/>
        </w:rPr>
      </w:pPr>
    </w:p>
    <w:p w14:paraId="2596D53E" w14:textId="77777777" w:rsidR="0055079A" w:rsidRPr="007E795E" w:rsidRDefault="0055079A" w:rsidP="0055079A"/>
    <w:p w14:paraId="267F7EEC" w14:textId="77777777" w:rsidR="0055079A" w:rsidRDefault="0055079A" w:rsidP="0055079A">
      <w:pPr>
        <w:ind w:right="141"/>
        <w:rPr>
          <w:sz w:val="24"/>
        </w:rPr>
      </w:pPr>
    </w:p>
    <w:p w14:paraId="0434DD95" w14:textId="77777777" w:rsidR="0055079A" w:rsidRDefault="0055079A" w:rsidP="0055079A">
      <w:pPr>
        <w:ind w:right="141"/>
        <w:rPr>
          <w:sz w:val="24"/>
        </w:rPr>
      </w:pPr>
    </w:p>
    <w:p w14:paraId="7B25594B" w14:textId="77777777" w:rsidR="0055079A" w:rsidRPr="00A22336" w:rsidRDefault="0055079A" w:rsidP="0055079A">
      <w:pPr>
        <w:rPr>
          <w:sz w:val="24"/>
        </w:rPr>
      </w:pPr>
    </w:p>
    <w:p w14:paraId="536E1456" w14:textId="2E7B32B5" w:rsidR="004C52CC" w:rsidRPr="00597CE0" w:rsidRDefault="004C52CC" w:rsidP="004C52CC">
      <w:pPr>
        <w:ind w:right="141"/>
        <w:rPr>
          <w:szCs w:val="22"/>
        </w:rPr>
      </w:pPr>
    </w:p>
    <w:p w14:paraId="410F1636" w14:textId="77777777" w:rsidR="004C52CC" w:rsidRPr="00597CE0" w:rsidRDefault="004C52CC" w:rsidP="004C52CC">
      <w:pPr>
        <w:ind w:right="141"/>
        <w:rPr>
          <w:szCs w:val="22"/>
        </w:rPr>
      </w:pPr>
    </w:p>
    <w:p w14:paraId="7AD3EFD4" w14:textId="77777777" w:rsidR="004C52CC" w:rsidRPr="00597CE0" w:rsidRDefault="004C52CC" w:rsidP="004C52CC">
      <w:pPr>
        <w:ind w:right="141"/>
        <w:rPr>
          <w:szCs w:val="22"/>
        </w:rPr>
      </w:pPr>
    </w:p>
    <w:p w14:paraId="2FA48C88" w14:textId="77777777" w:rsidR="004C52CC" w:rsidRPr="00597CE0" w:rsidRDefault="004C52CC" w:rsidP="004C52CC">
      <w:pPr>
        <w:ind w:right="141"/>
        <w:rPr>
          <w:szCs w:val="22"/>
        </w:rPr>
      </w:pPr>
    </w:p>
    <w:p w14:paraId="56B00244" w14:textId="77777777" w:rsidR="004C52CC" w:rsidRPr="00597CE0" w:rsidRDefault="004C52CC" w:rsidP="004C52CC">
      <w:pPr>
        <w:ind w:right="141"/>
        <w:rPr>
          <w:szCs w:val="22"/>
        </w:rPr>
      </w:pPr>
    </w:p>
    <w:p w14:paraId="1148D2F7" w14:textId="77777777" w:rsidR="008F587D" w:rsidRPr="000B6373" w:rsidRDefault="008F587D" w:rsidP="000B6373">
      <w:pPr>
        <w:rPr>
          <w:rFonts w:cs="Arial"/>
          <w:b/>
          <w:color w:val="000000" w:themeColor="text1"/>
          <w:sz w:val="28"/>
          <w:szCs w:val="28"/>
        </w:rPr>
      </w:pPr>
    </w:p>
    <w:sectPr w:rsidR="008F587D" w:rsidRPr="000B6373" w:rsidSect="00D83C55">
      <w:pgSz w:w="11907" w:h="16840" w:code="9"/>
      <w:pgMar w:top="1134" w:right="1418"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E947" w14:textId="77777777" w:rsidR="004C52CC" w:rsidRDefault="004C52CC">
      <w:r>
        <w:separator/>
      </w:r>
    </w:p>
  </w:endnote>
  <w:endnote w:type="continuationSeparator" w:id="0">
    <w:p w14:paraId="5BAEAC84" w14:textId="77777777" w:rsidR="004C52CC" w:rsidRDefault="004C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8003" w14:textId="77777777" w:rsidR="004C52CC" w:rsidRDefault="004C52CC">
    <w:pPr>
      <w:pStyle w:val="Footer"/>
      <w:jc w:val="center"/>
    </w:pPr>
  </w:p>
  <w:p w14:paraId="5BD5A9C9" w14:textId="77777777" w:rsidR="004C52CC" w:rsidRDefault="004C52CC">
    <w:pPr>
      <w:pStyle w:val="Footer"/>
      <w:tabs>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188692"/>
      <w:docPartObj>
        <w:docPartGallery w:val="Page Numbers (Bottom of Page)"/>
        <w:docPartUnique/>
      </w:docPartObj>
    </w:sdtPr>
    <w:sdtEndPr/>
    <w:sdtContent>
      <w:p w14:paraId="4D902B05" w14:textId="77777777" w:rsidR="004C52CC" w:rsidRDefault="004C52CC" w:rsidP="0050276B">
        <w:pPr>
          <w:pStyle w:val="Footer"/>
          <w:jc w:val="center"/>
        </w:pPr>
        <w:r>
          <w:fldChar w:fldCharType="begin"/>
        </w:r>
        <w:r>
          <w:instrText xml:space="preserve"> PAGE   \* MERGEFORMAT </w:instrText>
        </w:r>
        <w:r>
          <w:fldChar w:fldCharType="separate"/>
        </w:r>
        <w:r w:rsidR="00C561F6">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CEF1" w14:textId="77777777" w:rsidR="004C52CC" w:rsidRDefault="004C5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934E237" w14:textId="77777777" w:rsidR="004C52CC" w:rsidRDefault="004C52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4CEE" w14:textId="21232805" w:rsidR="004C52CC" w:rsidRDefault="004C52CC" w:rsidP="00E909A3">
    <w:pPr>
      <w:pStyle w:val="Footer"/>
      <w:ind w:right="360"/>
    </w:pPr>
    <w:r>
      <w:t>Science and the Patient Autumn Term 2012</w:t>
    </w:r>
  </w:p>
  <w:p w14:paraId="6DFFA1FE" w14:textId="0FB2AED1" w:rsidR="004C52CC" w:rsidRPr="00651521" w:rsidRDefault="004C52CC" w:rsidP="00087D31">
    <w:pPr>
      <w:pStyle w:val="Footer"/>
      <w:tabs>
        <w:tab w:val="center" w:pos="4535"/>
        <w:tab w:val="left" w:pos="5664"/>
      </w:tabs>
      <w:jc w:val="right"/>
      <w:rPr>
        <w:sz w:val="20"/>
      </w:rPr>
    </w:pPr>
    <w:r>
      <w:rPr>
        <w:sz w:val="20"/>
      </w:rPr>
      <w:tab/>
    </w:r>
    <w:r>
      <w:rPr>
        <w:sz w:val="20"/>
      </w:rPr>
      <w:tab/>
    </w:r>
    <w:r w:rsidRPr="00651521">
      <w:rPr>
        <w:sz w:val="20"/>
      </w:rPr>
      <w:fldChar w:fldCharType="begin"/>
    </w:r>
    <w:r w:rsidRPr="00651521">
      <w:rPr>
        <w:sz w:val="20"/>
      </w:rPr>
      <w:instrText xml:space="preserve"> PAGE   \* MERGEFORMAT </w:instrText>
    </w:r>
    <w:r w:rsidRPr="00651521">
      <w:rPr>
        <w:sz w:val="20"/>
      </w:rPr>
      <w:fldChar w:fldCharType="separate"/>
    </w:r>
    <w:r w:rsidR="00C561F6">
      <w:rPr>
        <w:noProof/>
        <w:sz w:val="20"/>
      </w:rPr>
      <w:t>3</w:t>
    </w:r>
    <w:r w:rsidRPr="00651521">
      <w:rPr>
        <w:sz w:val="20"/>
      </w:rPr>
      <w:fldChar w:fldCharType="end"/>
    </w:r>
    <w:r>
      <w:rPr>
        <w:sz w:val="20"/>
      </w:rPr>
      <w:tab/>
    </w:r>
  </w:p>
  <w:p w14:paraId="02F67700" w14:textId="43E185EA" w:rsidR="004C52CC" w:rsidRDefault="004C52CC" w:rsidP="00E909A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3A1A" w14:textId="77777777" w:rsidR="004C52CC" w:rsidRDefault="004C52CC" w:rsidP="00E909A3">
    <w:pPr>
      <w:pStyle w:val="Footer"/>
      <w:ind w:right="360"/>
    </w:pPr>
    <w:r>
      <w:t>Science and the Patient Autumn Term 2012</w:t>
    </w:r>
  </w:p>
  <w:p w14:paraId="0A41AB39" w14:textId="4707BFF3" w:rsidR="004C52CC" w:rsidRPr="00651521" w:rsidRDefault="004C52CC" w:rsidP="00087D31">
    <w:pPr>
      <w:pStyle w:val="Footer"/>
      <w:tabs>
        <w:tab w:val="center" w:pos="4535"/>
        <w:tab w:val="left" w:pos="5664"/>
      </w:tabs>
      <w:jc w:val="right"/>
      <w:rPr>
        <w:sz w:val="20"/>
      </w:rPr>
    </w:pPr>
    <w:r>
      <w:rPr>
        <w:sz w:val="20"/>
      </w:rPr>
      <w:tab/>
    </w:r>
    <w:r>
      <w:rPr>
        <w:sz w:val="20"/>
      </w:rPr>
      <w:tab/>
    </w:r>
    <w:r>
      <w:rPr>
        <w:sz w:val="20"/>
      </w:rPr>
      <w:tab/>
    </w:r>
  </w:p>
  <w:p w14:paraId="145270E4" w14:textId="77777777" w:rsidR="004C52CC" w:rsidRDefault="004C52CC" w:rsidP="00E90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4FCA" w14:textId="77777777" w:rsidR="004C52CC" w:rsidRDefault="004C52CC">
      <w:r>
        <w:separator/>
      </w:r>
    </w:p>
  </w:footnote>
  <w:footnote w:type="continuationSeparator" w:id="0">
    <w:p w14:paraId="28623570" w14:textId="77777777" w:rsidR="004C52CC" w:rsidRDefault="004C5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23"/>
    <w:multiLevelType w:val="hybridMultilevel"/>
    <w:tmpl w:val="037E70B4"/>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96E6DB2"/>
    <w:multiLevelType w:val="hybridMultilevel"/>
    <w:tmpl w:val="A77E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14090"/>
    <w:multiLevelType w:val="multilevel"/>
    <w:tmpl w:val="93F486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A04BA"/>
    <w:multiLevelType w:val="hybridMultilevel"/>
    <w:tmpl w:val="2556D442"/>
    <w:lvl w:ilvl="0" w:tplc="0409000F">
      <w:start w:val="1"/>
      <w:numFmt w:val="decimal"/>
      <w:lvlText w:val="%1."/>
      <w:lvlJc w:val="left"/>
      <w:pPr>
        <w:ind w:left="720" w:hanging="360"/>
      </w:pPr>
    </w:lvl>
    <w:lvl w:ilvl="1" w:tplc="1DD28C6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782B"/>
    <w:multiLevelType w:val="hybridMultilevel"/>
    <w:tmpl w:val="C4A0DC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12F2B"/>
    <w:multiLevelType w:val="hybridMultilevel"/>
    <w:tmpl w:val="9A7C2E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2053C"/>
    <w:multiLevelType w:val="hybridMultilevel"/>
    <w:tmpl w:val="045A50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040D8"/>
    <w:multiLevelType w:val="hybridMultilevel"/>
    <w:tmpl w:val="E3A25D9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27EA6D09"/>
    <w:multiLevelType w:val="hybridMultilevel"/>
    <w:tmpl w:val="1C08B9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3F4FF26">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3F52"/>
    <w:multiLevelType w:val="hybridMultilevel"/>
    <w:tmpl w:val="E5908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63E6B"/>
    <w:multiLevelType w:val="hybridMultilevel"/>
    <w:tmpl w:val="9210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D518B"/>
    <w:multiLevelType w:val="hybridMultilevel"/>
    <w:tmpl w:val="18AA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52C48"/>
    <w:multiLevelType w:val="hybridMultilevel"/>
    <w:tmpl w:val="41EC5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524FF26">
      <w:start w:val="10"/>
      <w:numFmt w:val="bullet"/>
      <w:lvlText w:val="-"/>
      <w:lvlJc w:val="left"/>
      <w:pPr>
        <w:ind w:left="2660" w:hanging="680"/>
      </w:pPr>
      <w:rPr>
        <w:rFonts w:ascii="Calibri" w:eastAsia="SimSu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90D29"/>
    <w:multiLevelType w:val="multilevel"/>
    <w:tmpl w:val="84867A3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125FE"/>
    <w:multiLevelType w:val="hybridMultilevel"/>
    <w:tmpl w:val="9588F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044B2"/>
    <w:multiLevelType w:val="hybridMultilevel"/>
    <w:tmpl w:val="43545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634874"/>
    <w:multiLevelType w:val="hybridMultilevel"/>
    <w:tmpl w:val="9CF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51057"/>
    <w:multiLevelType w:val="hybridMultilevel"/>
    <w:tmpl w:val="A06E1EE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5A8755B"/>
    <w:multiLevelType w:val="hybridMultilevel"/>
    <w:tmpl w:val="F324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F173ED"/>
    <w:multiLevelType w:val="hybridMultilevel"/>
    <w:tmpl w:val="3A38D24A"/>
    <w:lvl w:ilvl="0" w:tplc="0409000F">
      <w:start w:val="1"/>
      <w:numFmt w:val="decimal"/>
      <w:lvlText w:val="%1."/>
      <w:lvlJc w:val="left"/>
      <w:pPr>
        <w:ind w:left="720" w:hanging="360"/>
      </w:pPr>
    </w:lvl>
    <w:lvl w:ilvl="1" w:tplc="B4EEA42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569B6"/>
    <w:multiLevelType w:val="hybridMultilevel"/>
    <w:tmpl w:val="92A2C686"/>
    <w:lvl w:ilvl="0" w:tplc="AA28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3057D"/>
    <w:multiLevelType w:val="singleLevel"/>
    <w:tmpl w:val="85FA5712"/>
    <w:lvl w:ilvl="0">
      <w:start w:val="1"/>
      <w:numFmt w:val="decimal"/>
      <w:lvlText w:val="%1."/>
      <w:legacy w:legacy="1" w:legacySpace="120" w:legacyIndent="360"/>
      <w:lvlJc w:val="left"/>
      <w:pPr>
        <w:ind w:left="360" w:hanging="360"/>
      </w:pPr>
    </w:lvl>
  </w:abstractNum>
  <w:abstractNum w:abstractNumId="22">
    <w:nsid w:val="565C6035"/>
    <w:multiLevelType w:val="hybridMultilevel"/>
    <w:tmpl w:val="4F981486"/>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nsid w:val="5EF05BDF"/>
    <w:multiLevelType w:val="hybridMultilevel"/>
    <w:tmpl w:val="623E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B6138"/>
    <w:multiLevelType w:val="hybridMultilevel"/>
    <w:tmpl w:val="F3AA5E8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A1629AF"/>
    <w:multiLevelType w:val="hybridMultilevel"/>
    <w:tmpl w:val="A42EF1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B33BD"/>
    <w:multiLevelType w:val="hybridMultilevel"/>
    <w:tmpl w:val="38B02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745C8E"/>
    <w:multiLevelType w:val="multilevel"/>
    <w:tmpl w:val="41EC586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0"/>
      <w:numFmt w:val="bullet"/>
      <w:lvlText w:val="-"/>
      <w:lvlJc w:val="left"/>
      <w:pPr>
        <w:ind w:left="2660" w:hanging="680"/>
      </w:pPr>
      <w:rPr>
        <w:rFonts w:ascii="Calibri" w:eastAsia="SimSun"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A06761"/>
    <w:multiLevelType w:val="hybridMultilevel"/>
    <w:tmpl w:val="5F34C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B1A6D"/>
    <w:multiLevelType w:val="hybridMultilevel"/>
    <w:tmpl w:val="F5206FCC"/>
    <w:lvl w:ilvl="0" w:tplc="455C5B9C">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932A5"/>
    <w:multiLevelType w:val="hybridMultilevel"/>
    <w:tmpl w:val="631245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3A6306"/>
    <w:multiLevelType w:val="hybridMultilevel"/>
    <w:tmpl w:val="5F6AFE3E"/>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nsid w:val="7F054724"/>
    <w:multiLevelType w:val="hybridMultilevel"/>
    <w:tmpl w:val="39B2DD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
  </w:num>
  <w:num w:numId="4">
    <w:abstractNumId w:val="23"/>
  </w:num>
  <w:num w:numId="5">
    <w:abstractNumId w:val="22"/>
  </w:num>
  <w:num w:numId="6">
    <w:abstractNumId w:val="28"/>
  </w:num>
  <w:num w:numId="7">
    <w:abstractNumId w:val="0"/>
  </w:num>
  <w:num w:numId="8">
    <w:abstractNumId w:val="4"/>
  </w:num>
  <w:num w:numId="9">
    <w:abstractNumId w:val="15"/>
  </w:num>
  <w:num w:numId="10">
    <w:abstractNumId w:val="31"/>
  </w:num>
  <w:num w:numId="11">
    <w:abstractNumId w:val="5"/>
  </w:num>
  <w:num w:numId="12">
    <w:abstractNumId w:val="20"/>
  </w:num>
  <w:num w:numId="13">
    <w:abstractNumId w:val="21"/>
  </w:num>
  <w:num w:numId="14">
    <w:abstractNumId w:val="9"/>
  </w:num>
  <w:num w:numId="15">
    <w:abstractNumId w:val="25"/>
  </w:num>
  <w:num w:numId="16">
    <w:abstractNumId w:val="6"/>
  </w:num>
  <w:num w:numId="17">
    <w:abstractNumId w:val="19"/>
  </w:num>
  <w:num w:numId="18">
    <w:abstractNumId w:val="3"/>
  </w:num>
  <w:num w:numId="19">
    <w:abstractNumId w:val="12"/>
  </w:num>
  <w:num w:numId="20">
    <w:abstractNumId w:val="14"/>
  </w:num>
  <w:num w:numId="21">
    <w:abstractNumId w:val="8"/>
  </w:num>
  <w:num w:numId="22">
    <w:abstractNumId w:val="18"/>
  </w:num>
  <w:num w:numId="23">
    <w:abstractNumId w:val="26"/>
  </w:num>
  <w:num w:numId="24">
    <w:abstractNumId w:val="30"/>
  </w:num>
  <w:num w:numId="25">
    <w:abstractNumId w:val="1"/>
  </w:num>
  <w:num w:numId="26">
    <w:abstractNumId w:val="16"/>
  </w:num>
  <w:num w:numId="27">
    <w:abstractNumId w:val="7"/>
  </w:num>
  <w:num w:numId="28">
    <w:abstractNumId w:val="24"/>
  </w:num>
  <w:num w:numId="29">
    <w:abstractNumId w:val="10"/>
  </w:num>
  <w:num w:numId="30">
    <w:abstractNumId w:val="32"/>
  </w:num>
  <w:num w:numId="31">
    <w:abstractNumId w:val="13"/>
  </w:num>
  <w:num w:numId="32">
    <w:abstractNumId w:val="11"/>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D1"/>
    <w:rsid w:val="00001549"/>
    <w:rsid w:val="000033B7"/>
    <w:rsid w:val="000049B7"/>
    <w:rsid w:val="00004F2F"/>
    <w:rsid w:val="0001095E"/>
    <w:rsid w:val="00011BED"/>
    <w:rsid w:val="000166E1"/>
    <w:rsid w:val="0002037C"/>
    <w:rsid w:val="00025D2E"/>
    <w:rsid w:val="000263A5"/>
    <w:rsid w:val="000266EA"/>
    <w:rsid w:val="00026A71"/>
    <w:rsid w:val="00032C5F"/>
    <w:rsid w:val="00033172"/>
    <w:rsid w:val="000352E9"/>
    <w:rsid w:val="000353F3"/>
    <w:rsid w:val="00037A1C"/>
    <w:rsid w:val="00041731"/>
    <w:rsid w:val="00044801"/>
    <w:rsid w:val="00044D44"/>
    <w:rsid w:val="0004514B"/>
    <w:rsid w:val="00052198"/>
    <w:rsid w:val="00053344"/>
    <w:rsid w:val="00062E23"/>
    <w:rsid w:val="0006413F"/>
    <w:rsid w:val="00065A96"/>
    <w:rsid w:val="0006675D"/>
    <w:rsid w:val="000677E5"/>
    <w:rsid w:val="000769D5"/>
    <w:rsid w:val="00083650"/>
    <w:rsid w:val="000857F9"/>
    <w:rsid w:val="00087D31"/>
    <w:rsid w:val="0009775E"/>
    <w:rsid w:val="000A01ED"/>
    <w:rsid w:val="000A055B"/>
    <w:rsid w:val="000A2855"/>
    <w:rsid w:val="000A4FD7"/>
    <w:rsid w:val="000A6A99"/>
    <w:rsid w:val="000B3485"/>
    <w:rsid w:val="000B3BF0"/>
    <w:rsid w:val="000B4548"/>
    <w:rsid w:val="000B6373"/>
    <w:rsid w:val="000D3331"/>
    <w:rsid w:val="000D5C0F"/>
    <w:rsid w:val="000E427C"/>
    <w:rsid w:val="000E6A20"/>
    <w:rsid w:val="000F0C3B"/>
    <w:rsid w:val="000F3154"/>
    <w:rsid w:val="000F49F1"/>
    <w:rsid w:val="000F6C2C"/>
    <w:rsid w:val="00102E2C"/>
    <w:rsid w:val="00112833"/>
    <w:rsid w:val="001164E2"/>
    <w:rsid w:val="00123D5D"/>
    <w:rsid w:val="00124FC6"/>
    <w:rsid w:val="0012524D"/>
    <w:rsid w:val="001451A8"/>
    <w:rsid w:val="0015447F"/>
    <w:rsid w:val="0016214D"/>
    <w:rsid w:val="001622F6"/>
    <w:rsid w:val="001627FD"/>
    <w:rsid w:val="00165784"/>
    <w:rsid w:val="00165F88"/>
    <w:rsid w:val="00174FB4"/>
    <w:rsid w:val="00175AF8"/>
    <w:rsid w:val="00176973"/>
    <w:rsid w:val="0018141A"/>
    <w:rsid w:val="0018153B"/>
    <w:rsid w:val="00192F0E"/>
    <w:rsid w:val="0019302E"/>
    <w:rsid w:val="0019482E"/>
    <w:rsid w:val="001A624B"/>
    <w:rsid w:val="001B08AC"/>
    <w:rsid w:val="001B6C07"/>
    <w:rsid w:val="001C0F56"/>
    <w:rsid w:val="001C2C4E"/>
    <w:rsid w:val="001C67AD"/>
    <w:rsid w:val="001C690B"/>
    <w:rsid w:val="001C6EC0"/>
    <w:rsid w:val="001D0809"/>
    <w:rsid w:val="001E0383"/>
    <w:rsid w:val="001E23F1"/>
    <w:rsid w:val="001E33C3"/>
    <w:rsid w:val="001E7AA7"/>
    <w:rsid w:val="001F2029"/>
    <w:rsid w:val="001F4569"/>
    <w:rsid w:val="001F62DB"/>
    <w:rsid w:val="0020174A"/>
    <w:rsid w:val="00206CA6"/>
    <w:rsid w:val="0022127F"/>
    <w:rsid w:val="00224950"/>
    <w:rsid w:val="00226603"/>
    <w:rsid w:val="00230BCC"/>
    <w:rsid w:val="00230C0B"/>
    <w:rsid w:val="0024220B"/>
    <w:rsid w:val="00242CE0"/>
    <w:rsid w:val="002468CA"/>
    <w:rsid w:val="00254313"/>
    <w:rsid w:val="0025717C"/>
    <w:rsid w:val="0026135C"/>
    <w:rsid w:val="00261D39"/>
    <w:rsid w:val="00262680"/>
    <w:rsid w:val="002663C5"/>
    <w:rsid w:val="00270A2E"/>
    <w:rsid w:val="00275509"/>
    <w:rsid w:val="00276D6C"/>
    <w:rsid w:val="00280C8C"/>
    <w:rsid w:val="00280D04"/>
    <w:rsid w:val="0028298A"/>
    <w:rsid w:val="00291220"/>
    <w:rsid w:val="002920C3"/>
    <w:rsid w:val="00294DD9"/>
    <w:rsid w:val="00295F8B"/>
    <w:rsid w:val="002971D1"/>
    <w:rsid w:val="002A421A"/>
    <w:rsid w:val="002A4AA3"/>
    <w:rsid w:val="002A7C76"/>
    <w:rsid w:val="002B2352"/>
    <w:rsid w:val="002B3A31"/>
    <w:rsid w:val="002C0169"/>
    <w:rsid w:val="002C338D"/>
    <w:rsid w:val="002C520A"/>
    <w:rsid w:val="002D2672"/>
    <w:rsid w:val="002D2E43"/>
    <w:rsid w:val="002E343F"/>
    <w:rsid w:val="002F002D"/>
    <w:rsid w:val="002F075D"/>
    <w:rsid w:val="002F797F"/>
    <w:rsid w:val="003052E7"/>
    <w:rsid w:val="00305AAF"/>
    <w:rsid w:val="00310288"/>
    <w:rsid w:val="00314947"/>
    <w:rsid w:val="00324FC2"/>
    <w:rsid w:val="0032554C"/>
    <w:rsid w:val="00325654"/>
    <w:rsid w:val="00327F1D"/>
    <w:rsid w:val="00332BE8"/>
    <w:rsid w:val="00333519"/>
    <w:rsid w:val="003337A2"/>
    <w:rsid w:val="003378D0"/>
    <w:rsid w:val="00342DDF"/>
    <w:rsid w:val="003445A8"/>
    <w:rsid w:val="00344D77"/>
    <w:rsid w:val="00345936"/>
    <w:rsid w:val="00346276"/>
    <w:rsid w:val="003504C8"/>
    <w:rsid w:val="003506CC"/>
    <w:rsid w:val="00350A25"/>
    <w:rsid w:val="003512E6"/>
    <w:rsid w:val="00364380"/>
    <w:rsid w:val="003724C0"/>
    <w:rsid w:val="00373A07"/>
    <w:rsid w:val="00382BE0"/>
    <w:rsid w:val="00382D24"/>
    <w:rsid w:val="0038430B"/>
    <w:rsid w:val="00387062"/>
    <w:rsid w:val="00390341"/>
    <w:rsid w:val="00390806"/>
    <w:rsid w:val="00397778"/>
    <w:rsid w:val="003A1537"/>
    <w:rsid w:val="003A1DD1"/>
    <w:rsid w:val="003A3FD1"/>
    <w:rsid w:val="003A4006"/>
    <w:rsid w:val="003B0175"/>
    <w:rsid w:val="003B2E89"/>
    <w:rsid w:val="003B6773"/>
    <w:rsid w:val="003C1C8C"/>
    <w:rsid w:val="003C3080"/>
    <w:rsid w:val="003D4727"/>
    <w:rsid w:val="003D690F"/>
    <w:rsid w:val="003E1FFA"/>
    <w:rsid w:val="003E3EBA"/>
    <w:rsid w:val="003E6A11"/>
    <w:rsid w:val="003F0231"/>
    <w:rsid w:val="003F1BF4"/>
    <w:rsid w:val="003F447E"/>
    <w:rsid w:val="003F48CE"/>
    <w:rsid w:val="003F5B51"/>
    <w:rsid w:val="00412EDA"/>
    <w:rsid w:val="004158F4"/>
    <w:rsid w:val="00417566"/>
    <w:rsid w:val="004247B9"/>
    <w:rsid w:val="0042558C"/>
    <w:rsid w:val="0043064B"/>
    <w:rsid w:val="00443451"/>
    <w:rsid w:val="004447F1"/>
    <w:rsid w:val="004512D9"/>
    <w:rsid w:val="00455A3C"/>
    <w:rsid w:val="00456974"/>
    <w:rsid w:val="0046471B"/>
    <w:rsid w:val="00475481"/>
    <w:rsid w:val="004808BE"/>
    <w:rsid w:val="004842CD"/>
    <w:rsid w:val="00486506"/>
    <w:rsid w:val="00486D28"/>
    <w:rsid w:val="00490A1C"/>
    <w:rsid w:val="00495238"/>
    <w:rsid w:val="004A2600"/>
    <w:rsid w:val="004A4098"/>
    <w:rsid w:val="004A434A"/>
    <w:rsid w:val="004B6E98"/>
    <w:rsid w:val="004B78EB"/>
    <w:rsid w:val="004C52CC"/>
    <w:rsid w:val="004D3298"/>
    <w:rsid w:val="004D383E"/>
    <w:rsid w:val="004D4A84"/>
    <w:rsid w:val="004E270B"/>
    <w:rsid w:val="004E3F37"/>
    <w:rsid w:val="004F1B5B"/>
    <w:rsid w:val="004F23C5"/>
    <w:rsid w:val="00502746"/>
    <w:rsid w:val="0050276B"/>
    <w:rsid w:val="00504A4F"/>
    <w:rsid w:val="00506674"/>
    <w:rsid w:val="0051457D"/>
    <w:rsid w:val="005146EB"/>
    <w:rsid w:val="005200DF"/>
    <w:rsid w:val="00522022"/>
    <w:rsid w:val="005220DC"/>
    <w:rsid w:val="00523CC2"/>
    <w:rsid w:val="00524629"/>
    <w:rsid w:val="0053148A"/>
    <w:rsid w:val="00534F58"/>
    <w:rsid w:val="0054067E"/>
    <w:rsid w:val="00542A8A"/>
    <w:rsid w:val="00542CB6"/>
    <w:rsid w:val="00544552"/>
    <w:rsid w:val="005464A3"/>
    <w:rsid w:val="0055079A"/>
    <w:rsid w:val="00560270"/>
    <w:rsid w:val="00565BB5"/>
    <w:rsid w:val="00567953"/>
    <w:rsid w:val="0056797D"/>
    <w:rsid w:val="00571BF3"/>
    <w:rsid w:val="00572936"/>
    <w:rsid w:val="00573186"/>
    <w:rsid w:val="00576D4B"/>
    <w:rsid w:val="00577D4C"/>
    <w:rsid w:val="0058038F"/>
    <w:rsid w:val="00587129"/>
    <w:rsid w:val="00587A04"/>
    <w:rsid w:val="00591330"/>
    <w:rsid w:val="00592701"/>
    <w:rsid w:val="00596869"/>
    <w:rsid w:val="00597316"/>
    <w:rsid w:val="00597CE0"/>
    <w:rsid w:val="005B3FE7"/>
    <w:rsid w:val="005B511C"/>
    <w:rsid w:val="005B5D26"/>
    <w:rsid w:val="005C17BB"/>
    <w:rsid w:val="005C2A3C"/>
    <w:rsid w:val="005C3D65"/>
    <w:rsid w:val="005C623A"/>
    <w:rsid w:val="005D00B2"/>
    <w:rsid w:val="005D198D"/>
    <w:rsid w:val="005D7B5C"/>
    <w:rsid w:val="005E1362"/>
    <w:rsid w:val="005E1D26"/>
    <w:rsid w:val="005E1EEC"/>
    <w:rsid w:val="005F45BC"/>
    <w:rsid w:val="005F51A8"/>
    <w:rsid w:val="005F77D6"/>
    <w:rsid w:val="00610140"/>
    <w:rsid w:val="00610ECB"/>
    <w:rsid w:val="00620B1C"/>
    <w:rsid w:val="0062496A"/>
    <w:rsid w:val="00626CFF"/>
    <w:rsid w:val="00636484"/>
    <w:rsid w:val="006400D5"/>
    <w:rsid w:val="00641F3C"/>
    <w:rsid w:val="00651521"/>
    <w:rsid w:val="0065192C"/>
    <w:rsid w:val="006534F8"/>
    <w:rsid w:val="006537B3"/>
    <w:rsid w:val="00660498"/>
    <w:rsid w:val="0066681F"/>
    <w:rsid w:val="0067746F"/>
    <w:rsid w:val="006813FE"/>
    <w:rsid w:val="00687441"/>
    <w:rsid w:val="006925D7"/>
    <w:rsid w:val="00696626"/>
    <w:rsid w:val="006A1C95"/>
    <w:rsid w:val="006B0D55"/>
    <w:rsid w:val="006B3F54"/>
    <w:rsid w:val="006B3FC0"/>
    <w:rsid w:val="006B4065"/>
    <w:rsid w:val="006D4489"/>
    <w:rsid w:val="006D7CDB"/>
    <w:rsid w:val="006E2021"/>
    <w:rsid w:val="006E384B"/>
    <w:rsid w:val="006E3B9D"/>
    <w:rsid w:val="006E5E66"/>
    <w:rsid w:val="006E6401"/>
    <w:rsid w:val="006F22C8"/>
    <w:rsid w:val="00706B7F"/>
    <w:rsid w:val="007151E5"/>
    <w:rsid w:val="00722276"/>
    <w:rsid w:val="00730C50"/>
    <w:rsid w:val="00736537"/>
    <w:rsid w:val="00736D32"/>
    <w:rsid w:val="007427F8"/>
    <w:rsid w:val="00750596"/>
    <w:rsid w:val="0075288D"/>
    <w:rsid w:val="00753D2B"/>
    <w:rsid w:val="007572A8"/>
    <w:rsid w:val="007612A2"/>
    <w:rsid w:val="00761B01"/>
    <w:rsid w:val="00764022"/>
    <w:rsid w:val="007671CD"/>
    <w:rsid w:val="0077034A"/>
    <w:rsid w:val="0077089C"/>
    <w:rsid w:val="00771D22"/>
    <w:rsid w:val="007741DB"/>
    <w:rsid w:val="00791A73"/>
    <w:rsid w:val="007945BF"/>
    <w:rsid w:val="007960E8"/>
    <w:rsid w:val="007961D7"/>
    <w:rsid w:val="00796557"/>
    <w:rsid w:val="007A6817"/>
    <w:rsid w:val="007B48A9"/>
    <w:rsid w:val="007B6AF5"/>
    <w:rsid w:val="007C388D"/>
    <w:rsid w:val="007C7F1B"/>
    <w:rsid w:val="007D0A83"/>
    <w:rsid w:val="007E20D4"/>
    <w:rsid w:val="007E2625"/>
    <w:rsid w:val="007F0D41"/>
    <w:rsid w:val="00802095"/>
    <w:rsid w:val="00802286"/>
    <w:rsid w:val="00804AB7"/>
    <w:rsid w:val="0081277D"/>
    <w:rsid w:val="00821013"/>
    <w:rsid w:val="00823AA2"/>
    <w:rsid w:val="00826998"/>
    <w:rsid w:val="00831BC0"/>
    <w:rsid w:val="008408C2"/>
    <w:rsid w:val="0084706B"/>
    <w:rsid w:val="00850CC4"/>
    <w:rsid w:val="00855978"/>
    <w:rsid w:val="00860A3C"/>
    <w:rsid w:val="00871D61"/>
    <w:rsid w:val="008751AE"/>
    <w:rsid w:val="00890248"/>
    <w:rsid w:val="008915D9"/>
    <w:rsid w:val="0089569C"/>
    <w:rsid w:val="00896E33"/>
    <w:rsid w:val="0089721B"/>
    <w:rsid w:val="008A3023"/>
    <w:rsid w:val="008A3748"/>
    <w:rsid w:val="008A6E9C"/>
    <w:rsid w:val="008B0C10"/>
    <w:rsid w:val="008B4117"/>
    <w:rsid w:val="008B4945"/>
    <w:rsid w:val="008C0150"/>
    <w:rsid w:val="008C1AA7"/>
    <w:rsid w:val="008C6B7E"/>
    <w:rsid w:val="008D0AAC"/>
    <w:rsid w:val="008D6943"/>
    <w:rsid w:val="008E3FCA"/>
    <w:rsid w:val="008E4B8A"/>
    <w:rsid w:val="008E5039"/>
    <w:rsid w:val="008F4BB9"/>
    <w:rsid w:val="008F587D"/>
    <w:rsid w:val="00902DA4"/>
    <w:rsid w:val="00906B00"/>
    <w:rsid w:val="00907459"/>
    <w:rsid w:val="009101C4"/>
    <w:rsid w:val="009123CB"/>
    <w:rsid w:val="00913479"/>
    <w:rsid w:val="00915530"/>
    <w:rsid w:val="00922061"/>
    <w:rsid w:val="009233D9"/>
    <w:rsid w:val="00935FDA"/>
    <w:rsid w:val="00952598"/>
    <w:rsid w:val="00954C53"/>
    <w:rsid w:val="0095663E"/>
    <w:rsid w:val="009620B0"/>
    <w:rsid w:val="0096227A"/>
    <w:rsid w:val="0097493F"/>
    <w:rsid w:val="009772A6"/>
    <w:rsid w:val="00983DFC"/>
    <w:rsid w:val="00984C29"/>
    <w:rsid w:val="00991D2A"/>
    <w:rsid w:val="00992A9C"/>
    <w:rsid w:val="00994CA7"/>
    <w:rsid w:val="00996B63"/>
    <w:rsid w:val="009A3CD3"/>
    <w:rsid w:val="009A4336"/>
    <w:rsid w:val="009B3981"/>
    <w:rsid w:val="009B5713"/>
    <w:rsid w:val="009C55FC"/>
    <w:rsid w:val="009C7AFF"/>
    <w:rsid w:val="009D0389"/>
    <w:rsid w:val="009D1DE3"/>
    <w:rsid w:val="009D2825"/>
    <w:rsid w:val="009E05DD"/>
    <w:rsid w:val="009E2FA2"/>
    <w:rsid w:val="009F0302"/>
    <w:rsid w:val="009F4064"/>
    <w:rsid w:val="009F5B11"/>
    <w:rsid w:val="00A1338E"/>
    <w:rsid w:val="00A15E95"/>
    <w:rsid w:val="00A23737"/>
    <w:rsid w:val="00A23F4E"/>
    <w:rsid w:val="00A33F91"/>
    <w:rsid w:val="00A37196"/>
    <w:rsid w:val="00A37472"/>
    <w:rsid w:val="00A4466C"/>
    <w:rsid w:val="00A4584B"/>
    <w:rsid w:val="00A51C6C"/>
    <w:rsid w:val="00A526ED"/>
    <w:rsid w:val="00A536CA"/>
    <w:rsid w:val="00A54DC3"/>
    <w:rsid w:val="00A57126"/>
    <w:rsid w:val="00A65824"/>
    <w:rsid w:val="00A65DB4"/>
    <w:rsid w:val="00A65F86"/>
    <w:rsid w:val="00A660B1"/>
    <w:rsid w:val="00A702C2"/>
    <w:rsid w:val="00A73544"/>
    <w:rsid w:val="00A75099"/>
    <w:rsid w:val="00A807A7"/>
    <w:rsid w:val="00A9050E"/>
    <w:rsid w:val="00A9132A"/>
    <w:rsid w:val="00A955CB"/>
    <w:rsid w:val="00AA0977"/>
    <w:rsid w:val="00AA4D3E"/>
    <w:rsid w:val="00AB0D45"/>
    <w:rsid w:val="00AC1989"/>
    <w:rsid w:val="00AC2BCC"/>
    <w:rsid w:val="00AC3BCF"/>
    <w:rsid w:val="00AC67C6"/>
    <w:rsid w:val="00AD0600"/>
    <w:rsid w:val="00AD5111"/>
    <w:rsid w:val="00AD56AB"/>
    <w:rsid w:val="00AD5A28"/>
    <w:rsid w:val="00AD7ED4"/>
    <w:rsid w:val="00AE1187"/>
    <w:rsid w:val="00AF2454"/>
    <w:rsid w:val="00AF2B1F"/>
    <w:rsid w:val="00AF3521"/>
    <w:rsid w:val="00AF5771"/>
    <w:rsid w:val="00AF58FA"/>
    <w:rsid w:val="00B00085"/>
    <w:rsid w:val="00B0031A"/>
    <w:rsid w:val="00B01F3D"/>
    <w:rsid w:val="00B05AB2"/>
    <w:rsid w:val="00B078EE"/>
    <w:rsid w:val="00B14D74"/>
    <w:rsid w:val="00B22334"/>
    <w:rsid w:val="00B23B42"/>
    <w:rsid w:val="00B359F4"/>
    <w:rsid w:val="00B40104"/>
    <w:rsid w:val="00B40492"/>
    <w:rsid w:val="00B40C7F"/>
    <w:rsid w:val="00B44162"/>
    <w:rsid w:val="00B44858"/>
    <w:rsid w:val="00B47F51"/>
    <w:rsid w:val="00B505FE"/>
    <w:rsid w:val="00B53044"/>
    <w:rsid w:val="00B536A8"/>
    <w:rsid w:val="00B57C06"/>
    <w:rsid w:val="00B632D3"/>
    <w:rsid w:val="00B811B5"/>
    <w:rsid w:val="00B8186B"/>
    <w:rsid w:val="00B825EF"/>
    <w:rsid w:val="00B84EF8"/>
    <w:rsid w:val="00B957D4"/>
    <w:rsid w:val="00B96807"/>
    <w:rsid w:val="00BA2196"/>
    <w:rsid w:val="00BB007B"/>
    <w:rsid w:val="00BB06DB"/>
    <w:rsid w:val="00BB5136"/>
    <w:rsid w:val="00BC5B87"/>
    <w:rsid w:val="00BE12AD"/>
    <w:rsid w:val="00BE617F"/>
    <w:rsid w:val="00BF342C"/>
    <w:rsid w:val="00C049F5"/>
    <w:rsid w:val="00C219EB"/>
    <w:rsid w:val="00C3065B"/>
    <w:rsid w:val="00C42105"/>
    <w:rsid w:val="00C471A2"/>
    <w:rsid w:val="00C4776F"/>
    <w:rsid w:val="00C50F7B"/>
    <w:rsid w:val="00C561F6"/>
    <w:rsid w:val="00C5680D"/>
    <w:rsid w:val="00C57483"/>
    <w:rsid w:val="00C64974"/>
    <w:rsid w:val="00C64DFD"/>
    <w:rsid w:val="00C657F5"/>
    <w:rsid w:val="00C743EA"/>
    <w:rsid w:val="00C76F3A"/>
    <w:rsid w:val="00C80EDD"/>
    <w:rsid w:val="00C80FB5"/>
    <w:rsid w:val="00C95111"/>
    <w:rsid w:val="00C95665"/>
    <w:rsid w:val="00CA0AA6"/>
    <w:rsid w:val="00CA163D"/>
    <w:rsid w:val="00CA68F5"/>
    <w:rsid w:val="00CB2A53"/>
    <w:rsid w:val="00CB454D"/>
    <w:rsid w:val="00CC68B3"/>
    <w:rsid w:val="00CD09AE"/>
    <w:rsid w:val="00CD0CE2"/>
    <w:rsid w:val="00CD23C9"/>
    <w:rsid w:val="00CD2F0D"/>
    <w:rsid w:val="00CD5589"/>
    <w:rsid w:val="00CE2221"/>
    <w:rsid w:val="00CE4CC6"/>
    <w:rsid w:val="00CE64F7"/>
    <w:rsid w:val="00CE7D21"/>
    <w:rsid w:val="00CF02FE"/>
    <w:rsid w:val="00CF14DA"/>
    <w:rsid w:val="00CF1646"/>
    <w:rsid w:val="00CF1F17"/>
    <w:rsid w:val="00CF337E"/>
    <w:rsid w:val="00CF4D52"/>
    <w:rsid w:val="00CF5A7F"/>
    <w:rsid w:val="00D01DC9"/>
    <w:rsid w:val="00D06572"/>
    <w:rsid w:val="00D06C88"/>
    <w:rsid w:val="00D06DD1"/>
    <w:rsid w:val="00D07AD7"/>
    <w:rsid w:val="00D13AD5"/>
    <w:rsid w:val="00D146F9"/>
    <w:rsid w:val="00D165C7"/>
    <w:rsid w:val="00D263DE"/>
    <w:rsid w:val="00D36D79"/>
    <w:rsid w:val="00D36E42"/>
    <w:rsid w:val="00D40298"/>
    <w:rsid w:val="00D51A17"/>
    <w:rsid w:val="00D60AD8"/>
    <w:rsid w:val="00D612D5"/>
    <w:rsid w:val="00D614D9"/>
    <w:rsid w:val="00D61CA4"/>
    <w:rsid w:val="00D64F5A"/>
    <w:rsid w:val="00D67A77"/>
    <w:rsid w:val="00D74A68"/>
    <w:rsid w:val="00D75E30"/>
    <w:rsid w:val="00D76F14"/>
    <w:rsid w:val="00D83C55"/>
    <w:rsid w:val="00D855A1"/>
    <w:rsid w:val="00D8570A"/>
    <w:rsid w:val="00D9035B"/>
    <w:rsid w:val="00D95141"/>
    <w:rsid w:val="00D96EC8"/>
    <w:rsid w:val="00DA30E0"/>
    <w:rsid w:val="00DA70FB"/>
    <w:rsid w:val="00DB1E54"/>
    <w:rsid w:val="00DB28FD"/>
    <w:rsid w:val="00DB6B50"/>
    <w:rsid w:val="00DC00C2"/>
    <w:rsid w:val="00DC043C"/>
    <w:rsid w:val="00DC17F2"/>
    <w:rsid w:val="00DC5042"/>
    <w:rsid w:val="00DC6A51"/>
    <w:rsid w:val="00DD0C5A"/>
    <w:rsid w:val="00DD2ECC"/>
    <w:rsid w:val="00DD3C92"/>
    <w:rsid w:val="00DD4E29"/>
    <w:rsid w:val="00DD542A"/>
    <w:rsid w:val="00DE5DD2"/>
    <w:rsid w:val="00DE74ED"/>
    <w:rsid w:val="00E112E3"/>
    <w:rsid w:val="00E118C4"/>
    <w:rsid w:val="00E12EDE"/>
    <w:rsid w:val="00E17280"/>
    <w:rsid w:val="00E266E8"/>
    <w:rsid w:val="00E30748"/>
    <w:rsid w:val="00E33549"/>
    <w:rsid w:val="00E34436"/>
    <w:rsid w:val="00E34525"/>
    <w:rsid w:val="00E41183"/>
    <w:rsid w:val="00E44FB7"/>
    <w:rsid w:val="00E517E1"/>
    <w:rsid w:val="00E51D83"/>
    <w:rsid w:val="00E52221"/>
    <w:rsid w:val="00E53F87"/>
    <w:rsid w:val="00E613AD"/>
    <w:rsid w:val="00E627AF"/>
    <w:rsid w:val="00E64496"/>
    <w:rsid w:val="00E66E82"/>
    <w:rsid w:val="00E677A0"/>
    <w:rsid w:val="00E7135B"/>
    <w:rsid w:val="00E7234B"/>
    <w:rsid w:val="00E83EC8"/>
    <w:rsid w:val="00E84278"/>
    <w:rsid w:val="00E86C3A"/>
    <w:rsid w:val="00E909A3"/>
    <w:rsid w:val="00E92136"/>
    <w:rsid w:val="00E92E54"/>
    <w:rsid w:val="00E96D61"/>
    <w:rsid w:val="00EA3AD6"/>
    <w:rsid w:val="00EA4CFF"/>
    <w:rsid w:val="00EA6242"/>
    <w:rsid w:val="00EA630E"/>
    <w:rsid w:val="00EB7F3F"/>
    <w:rsid w:val="00EC0612"/>
    <w:rsid w:val="00ED1E16"/>
    <w:rsid w:val="00EE4BB6"/>
    <w:rsid w:val="00EE5292"/>
    <w:rsid w:val="00EF46B4"/>
    <w:rsid w:val="00EF7238"/>
    <w:rsid w:val="00F01BBD"/>
    <w:rsid w:val="00F02AE3"/>
    <w:rsid w:val="00F03985"/>
    <w:rsid w:val="00F0628D"/>
    <w:rsid w:val="00F0699C"/>
    <w:rsid w:val="00F1082F"/>
    <w:rsid w:val="00F16C55"/>
    <w:rsid w:val="00F332B3"/>
    <w:rsid w:val="00F34AC2"/>
    <w:rsid w:val="00F37144"/>
    <w:rsid w:val="00F41F8C"/>
    <w:rsid w:val="00F46A12"/>
    <w:rsid w:val="00F57277"/>
    <w:rsid w:val="00F61D00"/>
    <w:rsid w:val="00F75387"/>
    <w:rsid w:val="00F77526"/>
    <w:rsid w:val="00F822ED"/>
    <w:rsid w:val="00F85157"/>
    <w:rsid w:val="00FA65B9"/>
    <w:rsid w:val="00FA67C3"/>
    <w:rsid w:val="00FB3389"/>
    <w:rsid w:val="00FC4B73"/>
    <w:rsid w:val="00FD51F3"/>
    <w:rsid w:val="00FD67FD"/>
    <w:rsid w:val="00FE0270"/>
    <w:rsid w:val="00FE1EF3"/>
    <w:rsid w:val="00FF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B7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D1"/>
    <w:rPr>
      <w:rFonts w:ascii="Arial" w:eastAsia="Times New Roman" w:hAnsi="Arial"/>
      <w:sz w:val="22"/>
      <w:szCs w:val="24"/>
      <w:lang w:val="en-US" w:eastAsia="en-US"/>
    </w:rPr>
  </w:style>
  <w:style w:type="paragraph" w:styleId="Heading1">
    <w:name w:val="heading 1"/>
    <w:basedOn w:val="Normal"/>
    <w:next w:val="Normal"/>
    <w:link w:val="Heading1Char"/>
    <w:qFormat/>
    <w:rsid w:val="003A3FD1"/>
    <w:pPr>
      <w:keepNext/>
      <w:outlineLvl w:val="0"/>
    </w:pPr>
    <w:rPr>
      <w:rFonts w:eastAsia="Arial Unicode MS"/>
      <w:b/>
      <w:bCs/>
      <w:sz w:val="28"/>
      <w:lang w:val="en-GB"/>
    </w:rPr>
  </w:style>
  <w:style w:type="paragraph" w:styleId="Heading2">
    <w:name w:val="heading 2"/>
    <w:basedOn w:val="Normal"/>
    <w:next w:val="Normal"/>
    <w:link w:val="Heading2Char"/>
    <w:qFormat/>
    <w:rsid w:val="003A3FD1"/>
    <w:pPr>
      <w:keepNext/>
      <w:jc w:val="center"/>
      <w:outlineLvl w:val="1"/>
    </w:pPr>
    <w:rPr>
      <w:rFonts w:eastAsia="Arial Unicode MS"/>
      <w:sz w:val="52"/>
      <w:szCs w:val="20"/>
      <w:lang w:val="en-GB"/>
    </w:rPr>
  </w:style>
  <w:style w:type="paragraph" w:styleId="Heading3">
    <w:name w:val="heading 3"/>
    <w:basedOn w:val="Normal"/>
    <w:next w:val="Normal"/>
    <w:link w:val="Heading3Char"/>
    <w:qFormat/>
    <w:rsid w:val="003A3FD1"/>
    <w:pPr>
      <w:keepNext/>
      <w:outlineLvl w:val="2"/>
    </w:pPr>
    <w:rPr>
      <w:rFonts w:eastAsia="Arial Unicode MS"/>
      <w:sz w:val="32"/>
      <w:szCs w:val="20"/>
      <w:lang w:val="en-GB"/>
    </w:rPr>
  </w:style>
  <w:style w:type="paragraph" w:styleId="Heading4">
    <w:name w:val="heading 4"/>
    <w:basedOn w:val="Normal"/>
    <w:next w:val="Normal"/>
    <w:link w:val="Heading4Char"/>
    <w:qFormat/>
    <w:rsid w:val="003A3FD1"/>
    <w:pPr>
      <w:keepNext/>
      <w:jc w:val="center"/>
      <w:outlineLvl w:val="3"/>
    </w:pPr>
    <w:rPr>
      <w:rFonts w:eastAsia="Arial Unicode MS"/>
      <w:b/>
      <w:bCs/>
      <w:sz w:val="52"/>
      <w:szCs w:val="20"/>
      <w:lang w:val="en-GB"/>
    </w:rPr>
  </w:style>
  <w:style w:type="paragraph" w:styleId="Heading5">
    <w:name w:val="heading 5"/>
    <w:basedOn w:val="Normal"/>
    <w:next w:val="Normal"/>
    <w:link w:val="Heading5Char"/>
    <w:qFormat/>
    <w:rsid w:val="003A3FD1"/>
    <w:pPr>
      <w:keepNext/>
      <w:outlineLvl w:val="4"/>
    </w:pPr>
    <w:rPr>
      <w:rFonts w:eastAsia="Arial Unicode MS"/>
      <w:b/>
      <w:bCs/>
      <w:sz w:val="40"/>
      <w:szCs w:val="20"/>
      <w:lang w:val="en-GB"/>
    </w:rPr>
  </w:style>
  <w:style w:type="paragraph" w:styleId="Heading6">
    <w:name w:val="heading 6"/>
    <w:basedOn w:val="Normal"/>
    <w:next w:val="Normal"/>
    <w:link w:val="Heading6Char"/>
    <w:qFormat/>
    <w:rsid w:val="00DC17F2"/>
    <w:pPr>
      <w:keepNext/>
      <w:jc w:val="center"/>
      <w:outlineLvl w:val="5"/>
    </w:pPr>
    <w:rPr>
      <w:rFonts w:eastAsia="Arial Unicode MS"/>
      <w:b/>
      <w:bCs/>
      <w:sz w:val="40"/>
      <w:szCs w:val="20"/>
      <w:lang w:val="en-GB"/>
    </w:rPr>
  </w:style>
  <w:style w:type="paragraph" w:styleId="Heading7">
    <w:name w:val="heading 7"/>
    <w:basedOn w:val="Normal"/>
    <w:next w:val="Normal"/>
    <w:qFormat/>
    <w:rsid w:val="00DC17F2"/>
    <w:pPr>
      <w:keepNext/>
      <w:outlineLvl w:val="6"/>
    </w:pPr>
    <w:rPr>
      <w:b/>
      <w:bCs/>
      <w:sz w:val="32"/>
      <w:lang w:val="en-GB"/>
    </w:rPr>
  </w:style>
  <w:style w:type="paragraph" w:styleId="Heading8">
    <w:name w:val="heading 8"/>
    <w:basedOn w:val="Normal"/>
    <w:next w:val="Normal"/>
    <w:qFormat/>
    <w:rsid w:val="00DC17F2"/>
    <w:pPr>
      <w:keepNext/>
      <w:framePr w:hSpace="180" w:wrap="around" w:vAnchor="text" w:hAnchor="text" w:x="-176" w:y="1"/>
      <w:outlineLvl w:val="7"/>
    </w:pPr>
    <w:rPr>
      <w:b/>
      <w:bCs/>
      <w:szCs w:val="20"/>
      <w:lang w:val="en-GB"/>
    </w:rPr>
  </w:style>
  <w:style w:type="paragraph" w:styleId="Heading9">
    <w:name w:val="heading 9"/>
    <w:basedOn w:val="Normal"/>
    <w:next w:val="Normal"/>
    <w:qFormat/>
    <w:rsid w:val="00DC17F2"/>
    <w:pPr>
      <w:keepNext/>
      <w:tabs>
        <w:tab w:val="left" w:pos="7371"/>
      </w:tabs>
      <w:jc w:val="both"/>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FD1"/>
    <w:pPr>
      <w:tabs>
        <w:tab w:val="center" w:pos="4153"/>
        <w:tab w:val="right" w:pos="8306"/>
      </w:tabs>
    </w:pPr>
    <w:rPr>
      <w:sz w:val="20"/>
      <w:szCs w:val="20"/>
      <w:lang w:val="en-GB"/>
    </w:rPr>
  </w:style>
  <w:style w:type="paragraph" w:styleId="Footer">
    <w:name w:val="footer"/>
    <w:basedOn w:val="Normal"/>
    <w:link w:val="FooterChar"/>
    <w:uiPriority w:val="99"/>
    <w:rsid w:val="003A3FD1"/>
    <w:pPr>
      <w:tabs>
        <w:tab w:val="center" w:pos="4153"/>
        <w:tab w:val="right" w:pos="8306"/>
      </w:tabs>
    </w:pPr>
    <w:rPr>
      <w:szCs w:val="20"/>
      <w:lang w:val="en-GB"/>
    </w:rPr>
  </w:style>
  <w:style w:type="paragraph" w:styleId="BodyText">
    <w:name w:val="Body Text"/>
    <w:basedOn w:val="Normal"/>
    <w:link w:val="BodyTextChar"/>
    <w:rsid w:val="003A3FD1"/>
    <w:pPr>
      <w:jc w:val="center"/>
    </w:pPr>
    <w:rPr>
      <w:color w:val="FFFFFF"/>
      <w:sz w:val="52"/>
      <w:lang w:val="en-GB"/>
    </w:rPr>
  </w:style>
  <w:style w:type="character" w:styleId="Hyperlink">
    <w:name w:val="Hyperlink"/>
    <w:basedOn w:val="DefaultParagraphFont"/>
    <w:rsid w:val="003A3FD1"/>
    <w:rPr>
      <w:color w:val="0000FF"/>
      <w:u w:val="single"/>
    </w:rPr>
  </w:style>
  <w:style w:type="paragraph" w:styleId="BodyTextIndent">
    <w:name w:val="Body Text Indent"/>
    <w:basedOn w:val="Normal"/>
    <w:link w:val="BodyTextIndentChar"/>
    <w:rsid w:val="0032554C"/>
    <w:pPr>
      <w:spacing w:after="120"/>
      <w:ind w:left="283"/>
    </w:pPr>
  </w:style>
  <w:style w:type="paragraph" w:styleId="Title">
    <w:name w:val="Title"/>
    <w:basedOn w:val="Normal"/>
    <w:link w:val="TitleChar"/>
    <w:qFormat/>
    <w:rsid w:val="0032554C"/>
    <w:pPr>
      <w:jc w:val="center"/>
    </w:pPr>
    <w:rPr>
      <w:b/>
      <w:bCs/>
      <w:sz w:val="96"/>
      <w:szCs w:val="20"/>
      <w:lang w:val="en-GB"/>
    </w:rPr>
  </w:style>
  <w:style w:type="paragraph" w:styleId="BodyText2">
    <w:name w:val="Body Text 2"/>
    <w:basedOn w:val="Normal"/>
    <w:link w:val="BodyText2Char"/>
    <w:rsid w:val="007B48A9"/>
    <w:pPr>
      <w:spacing w:after="120" w:line="480" w:lineRule="auto"/>
    </w:pPr>
  </w:style>
  <w:style w:type="paragraph" w:styleId="BodyText3">
    <w:name w:val="Body Text 3"/>
    <w:basedOn w:val="Normal"/>
    <w:rsid w:val="00DC17F2"/>
    <w:rPr>
      <w:b/>
      <w:bCs/>
      <w:szCs w:val="20"/>
      <w:lang w:val="en-GB"/>
    </w:rPr>
  </w:style>
  <w:style w:type="paragraph" w:styleId="BodyTextIndent3">
    <w:name w:val="Body Text Indent 3"/>
    <w:basedOn w:val="Normal"/>
    <w:rsid w:val="00DC17F2"/>
    <w:pPr>
      <w:widowControl w:val="0"/>
      <w:autoSpaceDE w:val="0"/>
      <w:autoSpaceDN w:val="0"/>
      <w:adjustRightInd w:val="0"/>
      <w:ind w:left="360" w:hanging="360"/>
    </w:pPr>
    <w:rPr>
      <w:lang w:val="en-GB"/>
    </w:rPr>
  </w:style>
  <w:style w:type="paragraph" w:styleId="BodyTextIndent2">
    <w:name w:val="Body Text Indent 2"/>
    <w:basedOn w:val="Normal"/>
    <w:rsid w:val="00DC17F2"/>
    <w:pPr>
      <w:tabs>
        <w:tab w:val="left" w:leader="underscore" w:pos="13608"/>
      </w:tabs>
      <w:spacing w:before="120"/>
      <w:ind w:left="85"/>
    </w:pPr>
    <w:rPr>
      <w:rFonts w:cs="Arial"/>
      <w:lang w:val="en-GB"/>
    </w:rPr>
  </w:style>
  <w:style w:type="paragraph" w:styleId="Subtitle">
    <w:name w:val="Subtitle"/>
    <w:basedOn w:val="Normal"/>
    <w:qFormat/>
    <w:rsid w:val="00DC17F2"/>
    <w:rPr>
      <w:b/>
      <w:szCs w:val="20"/>
      <w:lang w:val="en-GB"/>
    </w:rPr>
  </w:style>
  <w:style w:type="character" w:styleId="PageNumber">
    <w:name w:val="page number"/>
    <w:basedOn w:val="DefaultParagraphFont"/>
    <w:rsid w:val="00DC17F2"/>
  </w:style>
  <w:style w:type="paragraph" w:customStyle="1" w:styleId="xl22">
    <w:name w:val="xl22"/>
    <w:basedOn w:val="Normal"/>
    <w:rsid w:val="00DC17F2"/>
    <w:pPr>
      <w:spacing w:before="100" w:beforeAutospacing="1" w:after="100" w:afterAutospacing="1"/>
    </w:pPr>
    <w:rPr>
      <w:rFonts w:eastAsia="Arial Unicode MS" w:cs="Arial"/>
      <w:b/>
      <w:bCs/>
      <w:sz w:val="16"/>
      <w:szCs w:val="16"/>
      <w:lang w:val="en-GB"/>
    </w:rPr>
  </w:style>
  <w:style w:type="character" w:styleId="FollowedHyperlink">
    <w:name w:val="FollowedHyperlink"/>
    <w:basedOn w:val="DefaultParagraphFont"/>
    <w:rsid w:val="00DC17F2"/>
    <w:rPr>
      <w:color w:val="800080"/>
      <w:u w:val="single"/>
    </w:rPr>
  </w:style>
  <w:style w:type="table" w:styleId="TableGrid">
    <w:name w:val="Table Grid"/>
    <w:basedOn w:val="TableNormal"/>
    <w:rsid w:val="00DC17F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17F2"/>
    <w:pPr>
      <w:spacing w:before="100" w:beforeAutospacing="1" w:after="100" w:afterAutospacing="1"/>
    </w:pPr>
    <w:rPr>
      <w:rFonts w:ascii="Times New Roman" w:hAnsi="Times New Roman"/>
      <w:sz w:val="24"/>
      <w:lang w:val="en-GB"/>
    </w:rPr>
  </w:style>
  <w:style w:type="paragraph" w:styleId="Caption">
    <w:name w:val="caption"/>
    <w:basedOn w:val="Normal"/>
    <w:next w:val="Normal"/>
    <w:qFormat/>
    <w:rsid w:val="00DC17F2"/>
    <w:rPr>
      <w:rFonts w:ascii="Times New Roman" w:hAnsi="Times New Roman"/>
      <w:b/>
      <w:i/>
      <w:sz w:val="20"/>
      <w:szCs w:val="20"/>
      <w:lang w:val="en-GB" w:eastAsia="en-GB"/>
    </w:rPr>
  </w:style>
  <w:style w:type="paragraph" w:customStyle="1" w:styleId="Heading22">
    <w:name w:val="Heading 22"/>
    <w:basedOn w:val="Normal"/>
    <w:rsid w:val="00DC17F2"/>
    <w:pPr>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cs="Arial"/>
      <w:b/>
      <w:bCs/>
      <w:color w:val="000000"/>
      <w:sz w:val="23"/>
      <w:szCs w:val="23"/>
    </w:rPr>
  </w:style>
  <w:style w:type="character" w:customStyle="1" w:styleId="ti2">
    <w:name w:val="ti2"/>
    <w:basedOn w:val="DefaultParagraphFont"/>
    <w:rsid w:val="00DC17F2"/>
    <w:rPr>
      <w:sz w:val="22"/>
      <w:szCs w:val="22"/>
    </w:rPr>
  </w:style>
  <w:style w:type="character" w:customStyle="1" w:styleId="linkbar">
    <w:name w:val="linkbar"/>
    <w:basedOn w:val="DefaultParagraphFont"/>
    <w:rsid w:val="00DC17F2"/>
  </w:style>
  <w:style w:type="paragraph" w:styleId="BalloonText">
    <w:name w:val="Balloon Text"/>
    <w:basedOn w:val="Normal"/>
    <w:link w:val="BalloonTextChar"/>
    <w:uiPriority w:val="99"/>
    <w:semiHidden/>
    <w:unhideWhenUsed/>
    <w:rsid w:val="0022127F"/>
    <w:rPr>
      <w:rFonts w:ascii="Tahoma" w:hAnsi="Tahoma" w:cs="Tahoma"/>
      <w:sz w:val="16"/>
      <w:szCs w:val="16"/>
    </w:rPr>
  </w:style>
  <w:style w:type="character" w:customStyle="1" w:styleId="BalloonTextChar">
    <w:name w:val="Balloon Text Char"/>
    <w:basedOn w:val="DefaultParagraphFont"/>
    <w:link w:val="BalloonText"/>
    <w:uiPriority w:val="99"/>
    <w:semiHidden/>
    <w:rsid w:val="0022127F"/>
    <w:rPr>
      <w:rFonts w:ascii="Tahoma" w:eastAsia="Times New Roman" w:hAnsi="Tahoma" w:cs="Tahoma"/>
      <w:sz w:val="16"/>
      <w:szCs w:val="16"/>
    </w:rPr>
  </w:style>
  <w:style w:type="character" w:customStyle="1" w:styleId="FooterChar">
    <w:name w:val="Footer Char"/>
    <w:basedOn w:val="DefaultParagraphFont"/>
    <w:link w:val="Footer"/>
    <w:uiPriority w:val="99"/>
    <w:rsid w:val="00761B01"/>
    <w:rPr>
      <w:rFonts w:ascii="Arial" w:eastAsia="Times New Roman" w:hAnsi="Arial"/>
      <w:sz w:val="22"/>
      <w:lang w:eastAsia="en-US"/>
    </w:rPr>
  </w:style>
  <w:style w:type="character" w:customStyle="1" w:styleId="Heading1Char">
    <w:name w:val="Heading 1 Char"/>
    <w:basedOn w:val="DefaultParagraphFont"/>
    <w:link w:val="Heading1"/>
    <w:rsid w:val="00651521"/>
    <w:rPr>
      <w:rFonts w:ascii="Arial" w:eastAsia="Arial Unicode MS" w:hAnsi="Arial"/>
      <w:b/>
      <w:bCs/>
      <w:sz w:val="28"/>
      <w:szCs w:val="24"/>
      <w:lang w:eastAsia="en-US"/>
    </w:rPr>
  </w:style>
  <w:style w:type="character" w:customStyle="1" w:styleId="Heading2Char">
    <w:name w:val="Heading 2 Char"/>
    <w:basedOn w:val="DefaultParagraphFont"/>
    <w:link w:val="Heading2"/>
    <w:rsid w:val="00651521"/>
    <w:rPr>
      <w:rFonts w:ascii="Arial" w:eastAsia="Arial Unicode MS" w:hAnsi="Arial"/>
      <w:sz w:val="52"/>
      <w:lang w:eastAsia="en-US"/>
    </w:rPr>
  </w:style>
  <w:style w:type="character" w:customStyle="1" w:styleId="Heading3Char">
    <w:name w:val="Heading 3 Char"/>
    <w:basedOn w:val="DefaultParagraphFont"/>
    <w:link w:val="Heading3"/>
    <w:rsid w:val="00651521"/>
    <w:rPr>
      <w:rFonts w:ascii="Arial" w:eastAsia="Arial Unicode MS" w:hAnsi="Arial"/>
      <w:sz w:val="32"/>
      <w:lang w:eastAsia="en-US"/>
    </w:rPr>
  </w:style>
  <w:style w:type="character" w:customStyle="1" w:styleId="Heading4Char">
    <w:name w:val="Heading 4 Char"/>
    <w:basedOn w:val="DefaultParagraphFont"/>
    <w:link w:val="Heading4"/>
    <w:rsid w:val="00651521"/>
    <w:rPr>
      <w:rFonts w:ascii="Arial" w:eastAsia="Arial Unicode MS" w:hAnsi="Arial"/>
      <w:b/>
      <w:bCs/>
      <w:sz w:val="52"/>
      <w:lang w:eastAsia="en-US"/>
    </w:rPr>
  </w:style>
  <w:style w:type="character" w:customStyle="1" w:styleId="Heading6Char">
    <w:name w:val="Heading 6 Char"/>
    <w:basedOn w:val="DefaultParagraphFont"/>
    <w:link w:val="Heading6"/>
    <w:rsid w:val="00651521"/>
    <w:rPr>
      <w:rFonts w:ascii="Arial" w:eastAsia="Arial Unicode MS" w:hAnsi="Arial"/>
      <w:b/>
      <w:bCs/>
      <w:sz w:val="40"/>
      <w:lang w:eastAsia="en-US"/>
    </w:rPr>
  </w:style>
  <w:style w:type="character" w:customStyle="1" w:styleId="BodyTextChar">
    <w:name w:val="Body Text Char"/>
    <w:basedOn w:val="DefaultParagraphFont"/>
    <w:link w:val="BodyText"/>
    <w:rsid w:val="00651521"/>
    <w:rPr>
      <w:rFonts w:ascii="Arial" w:eastAsia="Times New Roman" w:hAnsi="Arial"/>
      <w:color w:val="FFFFFF"/>
      <w:sz w:val="52"/>
      <w:szCs w:val="24"/>
      <w:lang w:eastAsia="en-US"/>
    </w:rPr>
  </w:style>
  <w:style w:type="character" w:customStyle="1" w:styleId="BodyTextIndentChar">
    <w:name w:val="Body Text Indent Char"/>
    <w:basedOn w:val="DefaultParagraphFont"/>
    <w:link w:val="BodyTextIndent"/>
    <w:rsid w:val="00651521"/>
    <w:rPr>
      <w:rFonts w:ascii="Arial" w:eastAsia="Times New Roman" w:hAnsi="Arial"/>
      <w:sz w:val="22"/>
      <w:szCs w:val="24"/>
      <w:lang w:val="en-US" w:eastAsia="en-US"/>
    </w:rPr>
  </w:style>
  <w:style w:type="character" w:customStyle="1" w:styleId="BodyText2Char">
    <w:name w:val="Body Text 2 Char"/>
    <w:basedOn w:val="DefaultParagraphFont"/>
    <w:link w:val="BodyText2"/>
    <w:rsid w:val="00651521"/>
    <w:rPr>
      <w:rFonts w:ascii="Arial" w:eastAsia="Times New Roman" w:hAnsi="Arial"/>
      <w:sz w:val="22"/>
      <w:szCs w:val="24"/>
      <w:lang w:val="en-US" w:eastAsia="en-US"/>
    </w:rPr>
  </w:style>
  <w:style w:type="character" w:customStyle="1" w:styleId="TitleChar">
    <w:name w:val="Title Char"/>
    <w:basedOn w:val="DefaultParagraphFont"/>
    <w:link w:val="Title"/>
    <w:rsid w:val="00651521"/>
    <w:rPr>
      <w:rFonts w:ascii="Arial" w:eastAsia="Times New Roman" w:hAnsi="Arial"/>
      <w:b/>
      <w:bCs/>
      <w:sz w:val="96"/>
      <w:lang w:eastAsia="en-US"/>
    </w:rPr>
  </w:style>
  <w:style w:type="paragraph" w:customStyle="1" w:styleId="Boxedtext10">
    <w:name w:val="Boxed text 10"/>
    <w:basedOn w:val="Normal"/>
    <w:rsid w:val="00651521"/>
    <w:pPr>
      <w:pBdr>
        <w:top w:val="single" w:sz="4" w:space="1" w:color="auto"/>
        <w:left w:val="single" w:sz="4" w:space="4" w:color="auto"/>
        <w:bottom w:val="single" w:sz="4" w:space="1" w:color="auto"/>
        <w:right w:val="single" w:sz="4" w:space="4" w:color="auto"/>
      </w:pBdr>
      <w:spacing w:before="30" w:after="30"/>
    </w:pPr>
    <w:rPr>
      <w:sz w:val="20"/>
      <w:szCs w:val="20"/>
      <w:lang w:val="en-GB"/>
    </w:rPr>
  </w:style>
  <w:style w:type="paragraph" w:styleId="TableofAuthorities">
    <w:name w:val="table of authorities"/>
    <w:basedOn w:val="Normal"/>
    <w:next w:val="Normal"/>
    <w:semiHidden/>
    <w:rsid w:val="00651521"/>
    <w:pPr>
      <w:spacing w:before="30" w:after="30"/>
      <w:jc w:val="center"/>
    </w:pPr>
    <w:rPr>
      <w:sz w:val="16"/>
      <w:szCs w:val="20"/>
      <w:lang w:val="en-GB"/>
    </w:rPr>
  </w:style>
  <w:style w:type="paragraph" w:customStyle="1" w:styleId="Boxedtitle10">
    <w:name w:val="Boxed title 10"/>
    <w:basedOn w:val="Boxedtext10"/>
    <w:rsid w:val="00651521"/>
    <w:rPr>
      <w:b/>
    </w:rPr>
  </w:style>
  <w:style w:type="paragraph" w:styleId="FootnoteText">
    <w:name w:val="footnote text"/>
    <w:basedOn w:val="Normal"/>
    <w:link w:val="FootnoteTextChar"/>
    <w:semiHidden/>
    <w:rsid w:val="00651521"/>
    <w:rPr>
      <w:rFonts w:ascii="Times New Roman" w:hAnsi="Times New Roman"/>
      <w:sz w:val="16"/>
      <w:szCs w:val="20"/>
      <w:lang w:val="en-GB"/>
    </w:rPr>
  </w:style>
  <w:style w:type="character" w:customStyle="1" w:styleId="FootnoteTextChar">
    <w:name w:val="Footnote Text Char"/>
    <w:basedOn w:val="DefaultParagraphFont"/>
    <w:link w:val="FootnoteText"/>
    <w:semiHidden/>
    <w:rsid w:val="00651521"/>
    <w:rPr>
      <w:rFonts w:eastAsia="Times New Roman"/>
      <w:sz w:val="16"/>
      <w:lang w:eastAsia="en-US"/>
    </w:rPr>
  </w:style>
  <w:style w:type="character" w:styleId="FootnoteReference">
    <w:name w:val="footnote reference"/>
    <w:basedOn w:val="DefaultParagraphFont"/>
    <w:semiHidden/>
    <w:rsid w:val="00651521"/>
    <w:rPr>
      <w:vertAlign w:val="superscript"/>
    </w:rPr>
  </w:style>
  <w:style w:type="paragraph" w:styleId="ListNumber">
    <w:name w:val="List Number"/>
    <w:basedOn w:val="Normal"/>
    <w:rsid w:val="00651521"/>
    <w:pPr>
      <w:numPr>
        <w:numId w:val="2"/>
      </w:numPr>
      <w:spacing w:after="120"/>
    </w:pPr>
    <w:rPr>
      <w:rFonts w:ascii="Times New Roman" w:hAnsi="Times New Roman"/>
      <w:szCs w:val="20"/>
      <w:lang w:val="en-GB"/>
    </w:rPr>
  </w:style>
  <w:style w:type="character" w:styleId="Strong">
    <w:name w:val="Strong"/>
    <w:basedOn w:val="DefaultParagraphFont"/>
    <w:qFormat/>
    <w:rsid w:val="00651521"/>
    <w:rPr>
      <w:b/>
      <w:bCs/>
    </w:rPr>
  </w:style>
  <w:style w:type="character" w:customStyle="1" w:styleId="HeaderChar">
    <w:name w:val="Header Char"/>
    <w:basedOn w:val="DefaultParagraphFont"/>
    <w:link w:val="Header"/>
    <w:rsid w:val="00651521"/>
    <w:rPr>
      <w:rFonts w:ascii="Arial" w:eastAsia="Times New Roman" w:hAnsi="Arial"/>
      <w:lang w:eastAsia="en-US"/>
    </w:rPr>
  </w:style>
  <w:style w:type="character" w:customStyle="1" w:styleId="rwrro">
    <w:name w:val="rwrro"/>
    <w:basedOn w:val="DefaultParagraphFont"/>
    <w:rsid w:val="00651521"/>
    <w:rPr>
      <w:strike w:val="0"/>
      <w:dstrike w:val="0"/>
      <w:color w:val="3F52B8"/>
      <w:u w:val="none"/>
      <w:effect w:val="none"/>
    </w:rPr>
  </w:style>
  <w:style w:type="character" w:customStyle="1" w:styleId="Heading5Char">
    <w:name w:val="Heading 5 Char"/>
    <w:basedOn w:val="DefaultParagraphFont"/>
    <w:link w:val="Heading5"/>
    <w:rsid w:val="00A37472"/>
    <w:rPr>
      <w:rFonts w:ascii="Arial" w:eastAsia="Arial Unicode MS" w:hAnsi="Arial"/>
      <w:b/>
      <w:bCs/>
      <w:sz w:val="40"/>
      <w:lang w:eastAsia="en-US"/>
    </w:rPr>
  </w:style>
  <w:style w:type="paragraph" w:styleId="ListParagraph">
    <w:name w:val="List Paragraph"/>
    <w:basedOn w:val="Normal"/>
    <w:uiPriority w:val="99"/>
    <w:qFormat/>
    <w:rsid w:val="00A37472"/>
    <w:pPr>
      <w:ind w:left="720"/>
      <w:contextualSpacing/>
    </w:pPr>
  </w:style>
  <w:style w:type="paragraph" w:customStyle="1" w:styleId="rprtbody1">
    <w:name w:val="rprtbody1"/>
    <w:basedOn w:val="Normal"/>
    <w:rsid w:val="00913479"/>
    <w:pPr>
      <w:spacing w:before="34" w:after="34"/>
    </w:pPr>
    <w:rPr>
      <w:rFonts w:ascii="Times New Roman" w:hAnsi="Times New Roman"/>
      <w:sz w:val="28"/>
      <w:szCs w:val="28"/>
    </w:rPr>
  </w:style>
  <w:style w:type="character" w:customStyle="1" w:styleId="src1">
    <w:name w:val="src1"/>
    <w:basedOn w:val="DefaultParagraphFont"/>
    <w:rsid w:val="00913479"/>
    <w:rPr>
      <w:vanish w:val="0"/>
      <w:webHidden w:val="0"/>
      <w:specVanish w:val="0"/>
    </w:rPr>
  </w:style>
  <w:style w:type="character" w:customStyle="1" w:styleId="jrnl">
    <w:name w:val="jrnl"/>
    <w:basedOn w:val="DefaultParagraphFont"/>
    <w:rsid w:val="00913479"/>
  </w:style>
  <w:style w:type="paragraph" w:customStyle="1" w:styleId="title1">
    <w:name w:val="title1"/>
    <w:basedOn w:val="Normal"/>
    <w:rsid w:val="00AC1989"/>
    <w:rPr>
      <w:rFonts w:ascii="Times New Roman" w:hAnsi="Times New Roman"/>
      <w:sz w:val="29"/>
      <w:szCs w:val="29"/>
    </w:rPr>
  </w:style>
  <w:style w:type="paragraph" w:customStyle="1" w:styleId="citation">
    <w:name w:val="citation"/>
    <w:basedOn w:val="Normal"/>
    <w:rsid w:val="00AC1989"/>
    <w:pPr>
      <w:spacing w:before="100" w:beforeAutospacing="1" w:after="100" w:afterAutospacing="1"/>
    </w:pPr>
    <w:rPr>
      <w:rFonts w:ascii="Times New Roman" w:hAnsi="Times New Roman"/>
      <w:sz w:val="24"/>
    </w:rPr>
  </w:style>
  <w:style w:type="paragraph" w:customStyle="1" w:styleId="fulltext-author">
    <w:name w:val="fulltext-author"/>
    <w:basedOn w:val="Normal"/>
    <w:rsid w:val="002B3A31"/>
    <w:pPr>
      <w:spacing w:before="100" w:beforeAutospacing="1" w:after="360"/>
    </w:pPr>
    <w:rPr>
      <w:rFonts w:ascii="Times New Roman" w:hAnsi="Times New Roman"/>
      <w:sz w:val="24"/>
      <w:lang w:val="en-GB" w:eastAsia="en-GB"/>
    </w:rPr>
  </w:style>
  <w:style w:type="paragraph" w:styleId="PlainText">
    <w:name w:val="Plain Text"/>
    <w:basedOn w:val="Normal"/>
    <w:link w:val="PlainTextChar"/>
    <w:uiPriority w:val="99"/>
    <w:semiHidden/>
    <w:unhideWhenUsed/>
    <w:rsid w:val="00DE74ED"/>
    <w:rPr>
      <w:rFonts w:ascii="Consolas" w:eastAsiaTheme="minorHAnsi" w:hAnsi="Consolas"/>
      <w:sz w:val="21"/>
      <w:szCs w:val="21"/>
      <w:lang w:val="en-GB" w:eastAsia="en-GB"/>
    </w:rPr>
  </w:style>
  <w:style w:type="character" w:customStyle="1" w:styleId="PlainTextChar">
    <w:name w:val="Plain Text Char"/>
    <w:basedOn w:val="DefaultParagraphFont"/>
    <w:link w:val="PlainText"/>
    <w:uiPriority w:val="99"/>
    <w:semiHidden/>
    <w:rsid w:val="00DE74ED"/>
    <w:rPr>
      <w:rFonts w:ascii="Consolas" w:eastAsiaTheme="minorHAnsi" w:hAnsi="Consolas"/>
      <w:sz w:val="21"/>
      <w:szCs w:val="21"/>
    </w:rPr>
  </w:style>
  <w:style w:type="paragraph" w:styleId="CommentText">
    <w:name w:val="annotation text"/>
    <w:basedOn w:val="Normal"/>
    <w:link w:val="CommentTextChar"/>
    <w:semiHidden/>
    <w:rsid w:val="00A702C2"/>
    <w:rPr>
      <w:rFonts w:ascii="Times New Roman" w:hAnsi="Times New Roman"/>
      <w:sz w:val="20"/>
      <w:szCs w:val="20"/>
      <w:lang w:val="en-GB"/>
    </w:rPr>
  </w:style>
  <w:style w:type="character" w:customStyle="1" w:styleId="CommentTextChar">
    <w:name w:val="Comment Text Char"/>
    <w:basedOn w:val="DefaultParagraphFont"/>
    <w:link w:val="CommentText"/>
    <w:semiHidden/>
    <w:rsid w:val="00A702C2"/>
    <w:rPr>
      <w:rFonts w:eastAsia="Times New Roman"/>
      <w:lang w:eastAsia="en-US"/>
    </w:rPr>
  </w:style>
  <w:style w:type="character" w:styleId="CommentReference">
    <w:name w:val="annotation reference"/>
    <w:basedOn w:val="DefaultParagraphFont"/>
    <w:uiPriority w:val="99"/>
    <w:semiHidden/>
    <w:unhideWhenUsed/>
    <w:rsid w:val="00174FB4"/>
    <w:rPr>
      <w:sz w:val="18"/>
      <w:szCs w:val="18"/>
    </w:rPr>
  </w:style>
  <w:style w:type="paragraph" w:styleId="CommentSubject">
    <w:name w:val="annotation subject"/>
    <w:basedOn w:val="CommentText"/>
    <w:next w:val="CommentText"/>
    <w:link w:val="CommentSubjectChar"/>
    <w:uiPriority w:val="99"/>
    <w:semiHidden/>
    <w:unhideWhenUsed/>
    <w:rsid w:val="00174FB4"/>
    <w:rPr>
      <w:rFonts w:ascii="Arial" w:hAnsi="Arial"/>
      <w:b/>
      <w:bCs/>
      <w:lang w:val="en-US"/>
    </w:rPr>
  </w:style>
  <w:style w:type="character" w:customStyle="1" w:styleId="CommentSubjectChar">
    <w:name w:val="Comment Subject Char"/>
    <w:basedOn w:val="CommentTextChar"/>
    <w:link w:val="CommentSubject"/>
    <w:uiPriority w:val="99"/>
    <w:semiHidden/>
    <w:rsid w:val="00174FB4"/>
    <w:rPr>
      <w:rFonts w:ascii="Arial" w:eastAsia="Times New Roman"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D1"/>
    <w:rPr>
      <w:rFonts w:ascii="Arial" w:eastAsia="Times New Roman" w:hAnsi="Arial"/>
      <w:sz w:val="22"/>
      <w:szCs w:val="24"/>
      <w:lang w:val="en-US" w:eastAsia="en-US"/>
    </w:rPr>
  </w:style>
  <w:style w:type="paragraph" w:styleId="Heading1">
    <w:name w:val="heading 1"/>
    <w:basedOn w:val="Normal"/>
    <w:next w:val="Normal"/>
    <w:link w:val="Heading1Char"/>
    <w:qFormat/>
    <w:rsid w:val="003A3FD1"/>
    <w:pPr>
      <w:keepNext/>
      <w:outlineLvl w:val="0"/>
    </w:pPr>
    <w:rPr>
      <w:rFonts w:eastAsia="Arial Unicode MS"/>
      <w:b/>
      <w:bCs/>
      <w:sz w:val="28"/>
      <w:lang w:val="en-GB"/>
    </w:rPr>
  </w:style>
  <w:style w:type="paragraph" w:styleId="Heading2">
    <w:name w:val="heading 2"/>
    <w:basedOn w:val="Normal"/>
    <w:next w:val="Normal"/>
    <w:link w:val="Heading2Char"/>
    <w:qFormat/>
    <w:rsid w:val="003A3FD1"/>
    <w:pPr>
      <w:keepNext/>
      <w:jc w:val="center"/>
      <w:outlineLvl w:val="1"/>
    </w:pPr>
    <w:rPr>
      <w:rFonts w:eastAsia="Arial Unicode MS"/>
      <w:sz w:val="52"/>
      <w:szCs w:val="20"/>
      <w:lang w:val="en-GB"/>
    </w:rPr>
  </w:style>
  <w:style w:type="paragraph" w:styleId="Heading3">
    <w:name w:val="heading 3"/>
    <w:basedOn w:val="Normal"/>
    <w:next w:val="Normal"/>
    <w:link w:val="Heading3Char"/>
    <w:qFormat/>
    <w:rsid w:val="003A3FD1"/>
    <w:pPr>
      <w:keepNext/>
      <w:outlineLvl w:val="2"/>
    </w:pPr>
    <w:rPr>
      <w:rFonts w:eastAsia="Arial Unicode MS"/>
      <w:sz w:val="32"/>
      <w:szCs w:val="20"/>
      <w:lang w:val="en-GB"/>
    </w:rPr>
  </w:style>
  <w:style w:type="paragraph" w:styleId="Heading4">
    <w:name w:val="heading 4"/>
    <w:basedOn w:val="Normal"/>
    <w:next w:val="Normal"/>
    <w:link w:val="Heading4Char"/>
    <w:qFormat/>
    <w:rsid w:val="003A3FD1"/>
    <w:pPr>
      <w:keepNext/>
      <w:jc w:val="center"/>
      <w:outlineLvl w:val="3"/>
    </w:pPr>
    <w:rPr>
      <w:rFonts w:eastAsia="Arial Unicode MS"/>
      <w:b/>
      <w:bCs/>
      <w:sz w:val="52"/>
      <w:szCs w:val="20"/>
      <w:lang w:val="en-GB"/>
    </w:rPr>
  </w:style>
  <w:style w:type="paragraph" w:styleId="Heading5">
    <w:name w:val="heading 5"/>
    <w:basedOn w:val="Normal"/>
    <w:next w:val="Normal"/>
    <w:link w:val="Heading5Char"/>
    <w:qFormat/>
    <w:rsid w:val="003A3FD1"/>
    <w:pPr>
      <w:keepNext/>
      <w:outlineLvl w:val="4"/>
    </w:pPr>
    <w:rPr>
      <w:rFonts w:eastAsia="Arial Unicode MS"/>
      <w:b/>
      <w:bCs/>
      <w:sz w:val="40"/>
      <w:szCs w:val="20"/>
      <w:lang w:val="en-GB"/>
    </w:rPr>
  </w:style>
  <w:style w:type="paragraph" w:styleId="Heading6">
    <w:name w:val="heading 6"/>
    <w:basedOn w:val="Normal"/>
    <w:next w:val="Normal"/>
    <w:link w:val="Heading6Char"/>
    <w:qFormat/>
    <w:rsid w:val="00DC17F2"/>
    <w:pPr>
      <w:keepNext/>
      <w:jc w:val="center"/>
      <w:outlineLvl w:val="5"/>
    </w:pPr>
    <w:rPr>
      <w:rFonts w:eastAsia="Arial Unicode MS"/>
      <w:b/>
      <w:bCs/>
      <w:sz w:val="40"/>
      <w:szCs w:val="20"/>
      <w:lang w:val="en-GB"/>
    </w:rPr>
  </w:style>
  <w:style w:type="paragraph" w:styleId="Heading7">
    <w:name w:val="heading 7"/>
    <w:basedOn w:val="Normal"/>
    <w:next w:val="Normal"/>
    <w:qFormat/>
    <w:rsid w:val="00DC17F2"/>
    <w:pPr>
      <w:keepNext/>
      <w:outlineLvl w:val="6"/>
    </w:pPr>
    <w:rPr>
      <w:b/>
      <w:bCs/>
      <w:sz w:val="32"/>
      <w:lang w:val="en-GB"/>
    </w:rPr>
  </w:style>
  <w:style w:type="paragraph" w:styleId="Heading8">
    <w:name w:val="heading 8"/>
    <w:basedOn w:val="Normal"/>
    <w:next w:val="Normal"/>
    <w:qFormat/>
    <w:rsid w:val="00DC17F2"/>
    <w:pPr>
      <w:keepNext/>
      <w:framePr w:hSpace="180" w:wrap="around" w:vAnchor="text" w:hAnchor="text" w:x="-176" w:y="1"/>
      <w:outlineLvl w:val="7"/>
    </w:pPr>
    <w:rPr>
      <w:b/>
      <w:bCs/>
      <w:szCs w:val="20"/>
      <w:lang w:val="en-GB"/>
    </w:rPr>
  </w:style>
  <w:style w:type="paragraph" w:styleId="Heading9">
    <w:name w:val="heading 9"/>
    <w:basedOn w:val="Normal"/>
    <w:next w:val="Normal"/>
    <w:qFormat/>
    <w:rsid w:val="00DC17F2"/>
    <w:pPr>
      <w:keepNext/>
      <w:tabs>
        <w:tab w:val="left" w:pos="7371"/>
      </w:tabs>
      <w:jc w:val="both"/>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FD1"/>
    <w:pPr>
      <w:tabs>
        <w:tab w:val="center" w:pos="4153"/>
        <w:tab w:val="right" w:pos="8306"/>
      </w:tabs>
    </w:pPr>
    <w:rPr>
      <w:sz w:val="20"/>
      <w:szCs w:val="20"/>
      <w:lang w:val="en-GB"/>
    </w:rPr>
  </w:style>
  <w:style w:type="paragraph" w:styleId="Footer">
    <w:name w:val="footer"/>
    <w:basedOn w:val="Normal"/>
    <w:link w:val="FooterChar"/>
    <w:uiPriority w:val="99"/>
    <w:rsid w:val="003A3FD1"/>
    <w:pPr>
      <w:tabs>
        <w:tab w:val="center" w:pos="4153"/>
        <w:tab w:val="right" w:pos="8306"/>
      </w:tabs>
    </w:pPr>
    <w:rPr>
      <w:szCs w:val="20"/>
      <w:lang w:val="en-GB"/>
    </w:rPr>
  </w:style>
  <w:style w:type="paragraph" w:styleId="BodyText">
    <w:name w:val="Body Text"/>
    <w:basedOn w:val="Normal"/>
    <w:link w:val="BodyTextChar"/>
    <w:rsid w:val="003A3FD1"/>
    <w:pPr>
      <w:jc w:val="center"/>
    </w:pPr>
    <w:rPr>
      <w:color w:val="FFFFFF"/>
      <w:sz w:val="52"/>
      <w:lang w:val="en-GB"/>
    </w:rPr>
  </w:style>
  <w:style w:type="character" w:styleId="Hyperlink">
    <w:name w:val="Hyperlink"/>
    <w:basedOn w:val="DefaultParagraphFont"/>
    <w:rsid w:val="003A3FD1"/>
    <w:rPr>
      <w:color w:val="0000FF"/>
      <w:u w:val="single"/>
    </w:rPr>
  </w:style>
  <w:style w:type="paragraph" w:styleId="BodyTextIndent">
    <w:name w:val="Body Text Indent"/>
    <w:basedOn w:val="Normal"/>
    <w:link w:val="BodyTextIndentChar"/>
    <w:rsid w:val="0032554C"/>
    <w:pPr>
      <w:spacing w:after="120"/>
      <w:ind w:left="283"/>
    </w:pPr>
  </w:style>
  <w:style w:type="paragraph" w:styleId="Title">
    <w:name w:val="Title"/>
    <w:basedOn w:val="Normal"/>
    <w:link w:val="TitleChar"/>
    <w:qFormat/>
    <w:rsid w:val="0032554C"/>
    <w:pPr>
      <w:jc w:val="center"/>
    </w:pPr>
    <w:rPr>
      <w:b/>
      <w:bCs/>
      <w:sz w:val="96"/>
      <w:szCs w:val="20"/>
      <w:lang w:val="en-GB"/>
    </w:rPr>
  </w:style>
  <w:style w:type="paragraph" w:styleId="BodyText2">
    <w:name w:val="Body Text 2"/>
    <w:basedOn w:val="Normal"/>
    <w:link w:val="BodyText2Char"/>
    <w:rsid w:val="007B48A9"/>
    <w:pPr>
      <w:spacing w:after="120" w:line="480" w:lineRule="auto"/>
    </w:pPr>
  </w:style>
  <w:style w:type="paragraph" w:styleId="BodyText3">
    <w:name w:val="Body Text 3"/>
    <w:basedOn w:val="Normal"/>
    <w:rsid w:val="00DC17F2"/>
    <w:rPr>
      <w:b/>
      <w:bCs/>
      <w:szCs w:val="20"/>
      <w:lang w:val="en-GB"/>
    </w:rPr>
  </w:style>
  <w:style w:type="paragraph" w:styleId="BodyTextIndent3">
    <w:name w:val="Body Text Indent 3"/>
    <w:basedOn w:val="Normal"/>
    <w:rsid w:val="00DC17F2"/>
    <w:pPr>
      <w:widowControl w:val="0"/>
      <w:autoSpaceDE w:val="0"/>
      <w:autoSpaceDN w:val="0"/>
      <w:adjustRightInd w:val="0"/>
      <w:ind w:left="360" w:hanging="360"/>
    </w:pPr>
    <w:rPr>
      <w:lang w:val="en-GB"/>
    </w:rPr>
  </w:style>
  <w:style w:type="paragraph" w:styleId="BodyTextIndent2">
    <w:name w:val="Body Text Indent 2"/>
    <w:basedOn w:val="Normal"/>
    <w:rsid w:val="00DC17F2"/>
    <w:pPr>
      <w:tabs>
        <w:tab w:val="left" w:leader="underscore" w:pos="13608"/>
      </w:tabs>
      <w:spacing w:before="120"/>
      <w:ind w:left="85"/>
    </w:pPr>
    <w:rPr>
      <w:rFonts w:cs="Arial"/>
      <w:lang w:val="en-GB"/>
    </w:rPr>
  </w:style>
  <w:style w:type="paragraph" w:styleId="Subtitle">
    <w:name w:val="Subtitle"/>
    <w:basedOn w:val="Normal"/>
    <w:qFormat/>
    <w:rsid w:val="00DC17F2"/>
    <w:rPr>
      <w:b/>
      <w:szCs w:val="20"/>
      <w:lang w:val="en-GB"/>
    </w:rPr>
  </w:style>
  <w:style w:type="character" w:styleId="PageNumber">
    <w:name w:val="page number"/>
    <w:basedOn w:val="DefaultParagraphFont"/>
    <w:rsid w:val="00DC17F2"/>
  </w:style>
  <w:style w:type="paragraph" w:customStyle="1" w:styleId="xl22">
    <w:name w:val="xl22"/>
    <w:basedOn w:val="Normal"/>
    <w:rsid w:val="00DC17F2"/>
    <w:pPr>
      <w:spacing w:before="100" w:beforeAutospacing="1" w:after="100" w:afterAutospacing="1"/>
    </w:pPr>
    <w:rPr>
      <w:rFonts w:eastAsia="Arial Unicode MS" w:cs="Arial"/>
      <w:b/>
      <w:bCs/>
      <w:sz w:val="16"/>
      <w:szCs w:val="16"/>
      <w:lang w:val="en-GB"/>
    </w:rPr>
  </w:style>
  <w:style w:type="character" w:styleId="FollowedHyperlink">
    <w:name w:val="FollowedHyperlink"/>
    <w:basedOn w:val="DefaultParagraphFont"/>
    <w:rsid w:val="00DC17F2"/>
    <w:rPr>
      <w:color w:val="800080"/>
      <w:u w:val="single"/>
    </w:rPr>
  </w:style>
  <w:style w:type="table" w:styleId="TableGrid">
    <w:name w:val="Table Grid"/>
    <w:basedOn w:val="TableNormal"/>
    <w:rsid w:val="00DC17F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17F2"/>
    <w:pPr>
      <w:spacing w:before="100" w:beforeAutospacing="1" w:after="100" w:afterAutospacing="1"/>
    </w:pPr>
    <w:rPr>
      <w:rFonts w:ascii="Times New Roman" w:hAnsi="Times New Roman"/>
      <w:sz w:val="24"/>
      <w:lang w:val="en-GB"/>
    </w:rPr>
  </w:style>
  <w:style w:type="paragraph" w:styleId="Caption">
    <w:name w:val="caption"/>
    <w:basedOn w:val="Normal"/>
    <w:next w:val="Normal"/>
    <w:qFormat/>
    <w:rsid w:val="00DC17F2"/>
    <w:rPr>
      <w:rFonts w:ascii="Times New Roman" w:hAnsi="Times New Roman"/>
      <w:b/>
      <w:i/>
      <w:sz w:val="20"/>
      <w:szCs w:val="20"/>
      <w:lang w:val="en-GB" w:eastAsia="en-GB"/>
    </w:rPr>
  </w:style>
  <w:style w:type="paragraph" w:customStyle="1" w:styleId="Heading22">
    <w:name w:val="Heading 22"/>
    <w:basedOn w:val="Normal"/>
    <w:rsid w:val="00DC17F2"/>
    <w:pPr>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cs="Arial"/>
      <w:b/>
      <w:bCs/>
      <w:color w:val="000000"/>
      <w:sz w:val="23"/>
      <w:szCs w:val="23"/>
    </w:rPr>
  </w:style>
  <w:style w:type="character" w:customStyle="1" w:styleId="ti2">
    <w:name w:val="ti2"/>
    <w:basedOn w:val="DefaultParagraphFont"/>
    <w:rsid w:val="00DC17F2"/>
    <w:rPr>
      <w:sz w:val="22"/>
      <w:szCs w:val="22"/>
    </w:rPr>
  </w:style>
  <w:style w:type="character" w:customStyle="1" w:styleId="linkbar">
    <w:name w:val="linkbar"/>
    <w:basedOn w:val="DefaultParagraphFont"/>
    <w:rsid w:val="00DC17F2"/>
  </w:style>
  <w:style w:type="paragraph" w:styleId="BalloonText">
    <w:name w:val="Balloon Text"/>
    <w:basedOn w:val="Normal"/>
    <w:link w:val="BalloonTextChar"/>
    <w:uiPriority w:val="99"/>
    <w:semiHidden/>
    <w:unhideWhenUsed/>
    <w:rsid w:val="0022127F"/>
    <w:rPr>
      <w:rFonts w:ascii="Tahoma" w:hAnsi="Tahoma" w:cs="Tahoma"/>
      <w:sz w:val="16"/>
      <w:szCs w:val="16"/>
    </w:rPr>
  </w:style>
  <w:style w:type="character" w:customStyle="1" w:styleId="BalloonTextChar">
    <w:name w:val="Balloon Text Char"/>
    <w:basedOn w:val="DefaultParagraphFont"/>
    <w:link w:val="BalloonText"/>
    <w:uiPriority w:val="99"/>
    <w:semiHidden/>
    <w:rsid w:val="0022127F"/>
    <w:rPr>
      <w:rFonts w:ascii="Tahoma" w:eastAsia="Times New Roman" w:hAnsi="Tahoma" w:cs="Tahoma"/>
      <w:sz w:val="16"/>
      <w:szCs w:val="16"/>
    </w:rPr>
  </w:style>
  <w:style w:type="character" w:customStyle="1" w:styleId="FooterChar">
    <w:name w:val="Footer Char"/>
    <w:basedOn w:val="DefaultParagraphFont"/>
    <w:link w:val="Footer"/>
    <w:uiPriority w:val="99"/>
    <w:rsid w:val="00761B01"/>
    <w:rPr>
      <w:rFonts w:ascii="Arial" w:eastAsia="Times New Roman" w:hAnsi="Arial"/>
      <w:sz w:val="22"/>
      <w:lang w:eastAsia="en-US"/>
    </w:rPr>
  </w:style>
  <w:style w:type="character" w:customStyle="1" w:styleId="Heading1Char">
    <w:name w:val="Heading 1 Char"/>
    <w:basedOn w:val="DefaultParagraphFont"/>
    <w:link w:val="Heading1"/>
    <w:rsid w:val="00651521"/>
    <w:rPr>
      <w:rFonts w:ascii="Arial" w:eastAsia="Arial Unicode MS" w:hAnsi="Arial"/>
      <w:b/>
      <w:bCs/>
      <w:sz w:val="28"/>
      <w:szCs w:val="24"/>
      <w:lang w:eastAsia="en-US"/>
    </w:rPr>
  </w:style>
  <w:style w:type="character" w:customStyle="1" w:styleId="Heading2Char">
    <w:name w:val="Heading 2 Char"/>
    <w:basedOn w:val="DefaultParagraphFont"/>
    <w:link w:val="Heading2"/>
    <w:rsid w:val="00651521"/>
    <w:rPr>
      <w:rFonts w:ascii="Arial" w:eastAsia="Arial Unicode MS" w:hAnsi="Arial"/>
      <w:sz w:val="52"/>
      <w:lang w:eastAsia="en-US"/>
    </w:rPr>
  </w:style>
  <w:style w:type="character" w:customStyle="1" w:styleId="Heading3Char">
    <w:name w:val="Heading 3 Char"/>
    <w:basedOn w:val="DefaultParagraphFont"/>
    <w:link w:val="Heading3"/>
    <w:rsid w:val="00651521"/>
    <w:rPr>
      <w:rFonts w:ascii="Arial" w:eastAsia="Arial Unicode MS" w:hAnsi="Arial"/>
      <w:sz w:val="32"/>
      <w:lang w:eastAsia="en-US"/>
    </w:rPr>
  </w:style>
  <w:style w:type="character" w:customStyle="1" w:styleId="Heading4Char">
    <w:name w:val="Heading 4 Char"/>
    <w:basedOn w:val="DefaultParagraphFont"/>
    <w:link w:val="Heading4"/>
    <w:rsid w:val="00651521"/>
    <w:rPr>
      <w:rFonts w:ascii="Arial" w:eastAsia="Arial Unicode MS" w:hAnsi="Arial"/>
      <w:b/>
      <w:bCs/>
      <w:sz w:val="52"/>
      <w:lang w:eastAsia="en-US"/>
    </w:rPr>
  </w:style>
  <w:style w:type="character" w:customStyle="1" w:styleId="Heading6Char">
    <w:name w:val="Heading 6 Char"/>
    <w:basedOn w:val="DefaultParagraphFont"/>
    <w:link w:val="Heading6"/>
    <w:rsid w:val="00651521"/>
    <w:rPr>
      <w:rFonts w:ascii="Arial" w:eastAsia="Arial Unicode MS" w:hAnsi="Arial"/>
      <w:b/>
      <w:bCs/>
      <w:sz w:val="40"/>
      <w:lang w:eastAsia="en-US"/>
    </w:rPr>
  </w:style>
  <w:style w:type="character" w:customStyle="1" w:styleId="BodyTextChar">
    <w:name w:val="Body Text Char"/>
    <w:basedOn w:val="DefaultParagraphFont"/>
    <w:link w:val="BodyText"/>
    <w:rsid w:val="00651521"/>
    <w:rPr>
      <w:rFonts w:ascii="Arial" w:eastAsia="Times New Roman" w:hAnsi="Arial"/>
      <w:color w:val="FFFFFF"/>
      <w:sz w:val="52"/>
      <w:szCs w:val="24"/>
      <w:lang w:eastAsia="en-US"/>
    </w:rPr>
  </w:style>
  <w:style w:type="character" w:customStyle="1" w:styleId="BodyTextIndentChar">
    <w:name w:val="Body Text Indent Char"/>
    <w:basedOn w:val="DefaultParagraphFont"/>
    <w:link w:val="BodyTextIndent"/>
    <w:rsid w:val="00651521"/>
    <w:rPr>
      <w:rFonts w:ascii="Arial" w:eastAsia="Times New Roman" w:hAnsi="Arial"/>
      <w:sz w:val="22"/>
      <w:szCs w:val="24"/>
      <w:lang w:val="en-US" w:eastAsia="en-US"/>
    </w:rPr>
  </w:style>
  <w:style w:type="character" w:customStyle="1" w:styleId="BodyText2Char">
    <w:name w:val="Body Text 2 Char"/>
    <w:basedOn w:val="DefaultParagraphFont"/>
    <w:link w:val="BodyText2"/>
    <w:rsid w:val="00651521"/>
    <w:rPr>
      <w:rFonts w:ascii="Arial" w:eastAsia="Times New Roman" w:hAnsi="Arial"/>
      <w:sz w:val="22"/>
      <w:szCs w:val="24"/>
      <w:lang w:val="en-US" w:eastAsia="en-US"/>
    </w:rPr>
  </w:style>
  <w:style w:type="character" w:customStyle="1" w:styleId="TitleChar">
    <w:name w:val="Title Char"/>
    <w:basedOn w:val="DefaultParagraphFont"/>
    <w:link w:val="Title"/>
    <w:rsid w:val="00651521"/>
    <w:rPr>
      <w:rFonts w:ascii="Arial" w:eastAsia="Times New Roman" w:hAnsi="Arial"/>
      <w:b/>
      <w:bCs/>
      <w:sz w:val="96"/>
      <w:lang w:eastAsia="en-US"/>
    </w:rPr>
  </w:style>
  <w:style w:type="paragraph" w:customStyle="1" w:styleId="Boxedtext10">
    <w:name w:val="Boxed text 10"/>
    <w:basedOn w:val="Normal"/>
    <w:rsid w:val="00651521"/>
    <w:pPr>
      <w:pBdr>
        <w:top w:val="single" w:sz="4" w:space="1" w:color="auto"/>
        <w:left w:val="single" w:sz="4" w:space="4" w:color="auto"/>
        <w:bottom w:val="single" w:sz="4" w:space="1" w:color="auto"/>
        <w:right w:val="single" w:sz="4" w:space="4" w:color="auto"/>
      </w:pBdr>
      <w:spacing w:before="30" w:after="30"/>
    </w:pPr>
    <w:rPr>
      <w:sz w:val="20"/>
      <w:szCs w:val="20"/>
      <w:lang w:val="en-GB"/>
    </w:rPr>
  </w:style>
  <w:style w:type="paragraph" w:styleId="TableofAuthorities">
    <w:name w:val="table of authorities"/>
    <w:basedOn w:val="Normal"/>
    <w:next w:val="Normal"/>
    <w:semiHidden/>
    <w:rsid w:val="00651521"/>
    <w:pPr>
      <w:spacing w:before="30" w:after="30"/>
      <w:jc w:val="center"/>
    </w:pPr>
    <w:rPr>
      <w:sz w:val="16"/>
      <w:szCs w:val="20"/>
      <w:lang w:val="en-GB"/>
    </w:rPr>
  </w:style>
  <w:style w:type="paragraph" w:customStyle="1" w:styleId="Boxedtitle10">
    <w:name w:val="Boxed title 10"/>
    <w:basedOn w:val="Boxedtext10"/>
    <w:rsid w:val="00651521"/>
    <w:rPr>
      <w:b/>
    </w:rPr>
  </w:style>
  <w:style w:type="paragraph" w:styleId="FootnoteText">
    <w:name w:val="footnote text"/>
    <w:basedOn w:val="Normal"/>
    <w:link w:val="FootnoteTextChar"/>
    <w:semiHidden/>
    <w:rsid w:val="00651521"/>
    <w:rPr>
      <w:rFonts w:ascii="Times New Roman" w:hAnsi="Times New Roman"/>
      <w:sz w:val="16"/>
      <w:szCs w:val="20"/>
      <w:lang w:val="en-GB"/>
    </w:rPr>
  </w:style>
  <w:style w:type="character" w:customStyle="1" w:styleId="FootnoteTextChar">
    <w:name w:val="Footnote Text Char"/>
    <w:basedOn w:val="DefaultParagraphFont"/>
    <w:link w:val="FootnoteText"/>
    <w:semiHidden/>
    <w:rsid w:val="00651521"/>
    <w:rPr>
      <w:rFonts w:eastAsia="Times New Roman"/>
      <w:sz w:val="16"/>
      <w:lang w:eastAsia="en-US"/>
    </w:rPr>
  </w:style>
  <w:style w:type="character" w:styleId="FootnoteReference">
    <w:name w:val="footnote reference"/>
    <w:basedOn w:val="DefaultParagraphFont"/>
    <w:semiHidden/>
    <w:rsid w:val="00651521"/>
    <w:rPr>
      <w:vertAlign w:val="superscript"/>
    </w:rPr>
  </w:style>
  <w:style w:type="paragraph" w:styleId="ListNumber">
    <w:name w:val="List Number"/>
    <w:basedOn w:val="Normal"/>
    <w:rsid w:val="00651521"/>
    <w:pPr>
      <w:numPr>
        <w:numId w:val="2"/>
      </w:numPr>
      <w:spacing w:after="120"/>
    </w:pPr>
    <w:rPr>
      <w:rFonts w:ascii="Times New Roman" w:hAnsi="Times New Roman"/>
      <w:szCs w:val="20"/>
      <w:lang w:val="en-GB"/>
    </w:rPr>
  </w:style>
  <w:style w:type="character" w:styleId="Strong">
    <w:name w:val="Strong"/>
    <w:basedOn w:val="DefaultParagraphFont"/>
    <w:qFormat/>
    <w:rsid w:val="00651521"/>
    <w:rPr>
      <w:b/>
      <w:bCs/>
    </w:rPr>
  </w:style>
  <w:style w:type="character" w:customStyle="1" w:styleId="HeaderChar">
    <w:name w:val="Header Char"/>
    <w:basedOn w:val="DefaultParagraphFont"/>
    <w:link w:val="Header"/>
    <w:rsid w:val="00651521"/>
    <w:rPr>
      <w:rFonts w:ascii="Arial" w:eastAsia="Times New Roman" w:hAnsi="Arial"/>
      <w:lang w:eastAsia="en-US"/>
    </w:rPr>
  </w:style>
  <w:style w:type="character" w:customStyle="1" w:styleId="rwrro">
    <w:name w:val="rwrro"/>
    <w:basedOn w:val="DefaultParagraphFont"/>
    <w:rsid w:val="00651521"/>
    <w:rPr>
      <w:strike w:val="0"/>
      <w:dstrike w:val="0"/>
      <w:color w:val="3F52B8"/>
      <w:u w:val="none"/>
      <w:effect w:val="none"/>
    </w:rPr>
  </w:style>
  <w:style w:type="character" w:customStyle="1" w:styleId="Heading5Char">
    <w:name w:val="Heading 5 Char"/>
    <w:basedOn w:val="DefaultParagraphFont"/>
    <w:link w:val="Heading5"/>
    <w:rsid w:val="00A37472"/>
    <w:rPr>
      <w:rFonts w:ascii="Arial" w:eastAsia="Arial Unicode MS" w:hAnsi="Arial"/>
      <w:b/>
      <w:bCs/>
      <w:sz w:val="40"/>
      <w:lang w:eastAsia="en-US"/>
    </w:rPr>
  </w:style>
  <w:style w:type="paragraph" w:styleId="ListParagraph">
    <w:name w:val="List Paragraph"/>
    <w:basedOn w:val="Normal"/>
    <w:uiPriority w:val="99"/>
    <w:qFormat/>
    <w:rsid w:val="00A37472"/>
    <w:pPr>
      <w:ind w:left="720"/>
      <w:contextualSpacing/>
    </w:pPr>
  </w:style>
  <w:style w:type="paragraph" w:customStyle="1" w:styleId="rprtbody1">
    <w:name w:val="rprtbody1"/>
    <w:basedOn w:val="Normal"/>
    <w:rsid w:val="00913479"/>
    <w:pPr>
      <w:spacing w:before="34" w:after="34"/>
    </w:pPr>
    <w:rPr>
      <w:rFonts w:ascii="Times New Roman" w:hAnsi="Times New Roman"/>
      <w:sz w:val="28"/>
      <w:szCs w:val="28"/>
    </w:rPr>
  </w:style>
  <w:style w:type="character" w:customStyle="1" w:styleId="src1">
    <w:name w:val="src1"/>
    <w:basedOn w:val="DefaultParagraphFont"/>
    <w:rsid w:val="00913479"/>
    <w:rPr>
      <w:vanish w:val="0"/>
      <w:webHidden w:val="0"/>
      <w:specVanish w:val="0"/>
    </w:rPr>
  </w:style>
  <w:style w:type="character" w:customStyle="1" w:styleId="jrnl">
    <w:name w:val="jrnl"/>
    <w:basedOn w:val="DefaultParagraphFont"/>
    <w:rsid w:val="00913479"/>
  </w:style>
  <w:style w:type="paragraph" w:customStyle="1" w:styleId="title1">
    <w:name w:val="title1"/>
    <w:basedOn w:val="Normal"/>
    <w:rsid w:val="00AC1989"/>
    <w:rPr>
      <w:rFonts w:ascii="Times New Roman" w:hAnsi="Times New Roman"/>
      <w:sz w:val="29"/>
      <w:szCs w:val="29"/>
    </w:rPr>
  </w:style>
  <w:style w:type="paragraph" w:customStyle="1" w:styleId="citation">
    <w:name w:val="citation"/>
    <w:basedOn w:val="Normal"/>
    <w:rsid w:val="00AC1989"/>
    <w:pPr>
      <w:spacing w:before="100" w:beforeAutospacing="1" w:after="100" w:afterAutospacing="1"/>
    </w:pPr>
    <w:rPr>
      <w:rFonts w:ascii="Times New Roman" w:hAnsi="Times New Roman"/>
      <w:sz w:val="24"/>
    </w:rPr>
  </w:style>
  <w:style w:type="paragraph" w:customStyle="1" w:styleId="fulltext-author">
    <w:name w:val="fulltext-author"/>
    <w:basedOn w:val="Normal"/>
    <w:rsid w:val="002B3A31"/>
    <w:pPr>
      <w:spacing w:before="100" w:beforeAutospacing="1" w:after="360"/>
    </w:pPr>
    <w:rPr>
      <w:rFonts w:ascii="Times New Roman" w:hAnsi="Times New Roman"/>
      <w:sz w:val="24"/>
      <w:lang w:val="en-GB" w:eastAsia="en-GB"/>
    </w:rPr>
  </w:style>
  <w:style w:type="paragraph" w:styleId="PlainText">
    <w:name w:val="Plain Text"/>
    <w:basedOn w:val="Normal"/>
    <w:link w:val="PlainTextChar"/>
    <w:uiPriority w:val="99"/>
    <w:semiHidden/>
    <w:unhideWhenUsed/>
    <w:rsid w:val="00DE74ED"/>
    <w:rPr>
      <w:rFonts w:ascii="Consolas" w:eastAsiaTheme="minorHAnsi" w:hAnsi="Consolas"/>
      <w:sz w:val="21"/>
      <w:szCs w:val="21"/>
      <w:lang w:val="en-GB" w:eastAsia="en-GB"/>
    </w:rPr>
  </w:style>
  <w:style w:type="character" w:customStyle="1" w:styleId="PlainTextChar">
    <w:name w:val="Plain Text Char"/>
    <w:basedOn w:val="DefaultParagraphFont"/>
    <w:link w:val="PlainText"/>
    <w:uiPriority w:val="99"/>
    <w:semiHidden/>
    <w:rsid w:val="00DE74ED"/>
    <w:rPr>
      <w:rFonts w:ascii="Consolas" w:eastAsiaTheme="minorHAnsi" w:hAnsi="Consolas"/>
      <w:sz w:val="21"/>
      <w:szCs w:val="21"/>
    </w:rPr>
  </w:style>
  <w:style w:type="paragraph" w:styleId="CommentText">
    <w:name w:val="annotation text"/>
    <w:basedOn w:val="Normal"/>
    <w:link w:val="CommentTextChar"/>
    <w:semiHidden/>
    <w:rsid w:val="00A702C2"/>
    <w:rPr>
      <w:rFonts w:ascii="Times New Roman" w:hAnsi="Times New Roman"/>
      <w:sz w:val="20"/>
      <w:szCs w:val="20"/>
      <w:lang w:val="en-GB"/>
    </w:rPr>
  </w:style>
  <w:style w:type="character" w:customStyle="1" w:styleId="CommentTextChar">
    <w:name w:val="Comment Text Char"/>
    <w:basedOn w:val="DefaultParagraphFont"/>
    <w:link w:val="CommentText"/>
    <w:semiHidden/>
    <w:rsid w:val="00A702C2"/>
    <w:rPr>
      <w:rFonts w:eastAsia="Times New Roman"/>
      <w:lang w:eastAsia="en-US"/>
    </w:rPr>
  </w:style>
  <w:style w:type="character" w:styleId="CommentReference">
    <w:name w:val="annotation reference"/>
    <w:basedOn w:val="DefaultParagraphFont"/>
    <w:uiPriority w:val="99"/>
    <w:semiHidden/>
    <w:unhideWhenUsed/>
    <w:rsid w:val="00174FB4"/>
    <w:rPr>
      <w:sz w:val="18"/>
      <w:szCs w:val="18"/>
    </w:rPr>
  </w:style>
  <w:style w:type="paragraph" w:styleId="CommentSubject">
    <w:name w:val="annotation subject"/>
    <w:basedOn w:val="CommentText"/>
    <w:next w:val="CommentText"/>
    <w:link w:val="CommentSubjectChar"/>
    <w:uiPriority w:val="99"/>
    <w:semiHidden/>
    <w:unhideWhenUsed/>
    <w:rsid w:val="00174FB4"/>
    <w:rPr>
      <w:rFonts w:ascii="Arial" w:hAnsi="Arial"/>
      <w:b/>
      <w:bCs/>
      <w:lang w:val="en-US"/>
    </w:rPr>
  </w:style>
  <w:style w:type="character" w:customStyle="1" w:styleId="CommentSubjectChar">
    <w:name w:val="Comment Subject Char"/>
    <w:basedOn w:val="CommentTextChar"/>
    <w:link w:val="CommentSubject"/>
    <w:uiPriority w:val="99"/>
    <w:semiHidden/>
    <w:rsid w:val="00174FB4"/>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38997">
      <w:bodyDiv w:val="1"/>
      <w:marLeft w:val="0"/>
      <w:marRight w:val="0"/>
      <w:marTop w:val="0"/>
      <w:marBottom w:val="0"/>
      <w:divBdr>
        <w:top w:val="none" w:sz="0" w:space="0" w:color="auto"/>
        <w:left w:val="none" w:sz="0" w:space="0" w:color="auto"/>
        <w:bottom w:val="none" w:sz="0" w:space="0" w:color="auto"/>
        <w:right w:val="none" w:sz="0" w:space="0" w:color="auto"/>
      </w:divBdr>
    </w:div>
    <w:div w:id="1294943880">
      <w:bodyDiv w:val="1"/>
      <w:marLeft w:val="0"/>
      <w:marRight w:val="0"/>
      <w:marTop w:val="0"/>
      <w:marBottom w:val="0"/>
      <w:divBdr>
        <w:top w:val="none" w:sz="0" w:space="0" w:color="auto"/>
        <w:left w:val="none" w:sz="0" w:space="0" w:color="auto"/>
        <w:bottom w:val="none" w:sz="0" w:space="0" w:color="auto"/>
        <w:right w:val="none" w:sz="0" w:space="0" w:color="auto"/>
      </w:divBdr>
    </w:div>
    <w:div w:id="15513808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517786">
          <w:marLeft w:val="0"/>
          <w:marRight w:val="0"/>
          <w:marTop w:val="0"/>
          <w:marBottom w:val="0"/>
          <w:divBdr>
            <w:top w:val="none" w:sz="0" w:space="0" w:color="auto"/>
            <w:left w:val="none" w:sz="0" w:space="0" w:color="auto"/>
            <w:bottom w:val="none" w:sz="0" w:space="0" w:color="auto"/>
            <w:right w:val="none" w:sz="0" w:space="0" w:color="auto"/>
          </w:divBdr>
          <w:divsChild>
            <w:div w:id="1468007418">
              <w:marLeft w:val="0"/>
              <w:marRight w:val="0"/>
              <w:marTop w:val="0"/>
              <w:marBottom w:val="0"/>
              <w:divBdr>
                <w:top w:val="none" w:sz="0" w:space="0" w:color="auto"/>
                <w:left w:val="none" w:sz="0" w:space="0" w:color="auto"/>
                <w:bottom w:val="none" w:sz="0" w:space="0" w:color="auto"/>
                <w:right w:val="none" w:sz="0" w:space="0" w:color="auto"/>
              </w:divBdr>
              <w:divsChild>
                <w:div w:id="62803245">
                  <w:marLeft w:val="0"/>
                  <w:marRight w:val="0"/>
                  <w:marTop w:val="0"/>
                  <w:marBottom w:val="0"/>
                  <w:divBdr>
                    <w:top w:val="none" w:sz="0" w:space="0" w:color="auto"/>
                    <w:left w:val="none" w:sz="0" w:space="0" w:color="auto"/>
                    <w:bottom w:val="none" w:sz="0" w:space="0" w:color="auto"/>
                    <w:right w:val="none" w:sz="0" w:space="0" w:color="auto"/>
                  </w:divBdr>
                  <w:divsChild>
                    <w:div w:id="1859194991">
                      <w:marLeft w:val="0"/>
                      <w:marRight w:val="0"/>
                      <w:marTop w:val="0"/>
                      <w:marBottom w:val="0"/>
                      <w:divBdr>
                        <w:top w:val="none" w:sz="0" w:space="0" w:color="auto"/>
                        <w:left w:val="none" w:sz="0" w:space="0" w:color="auto"/>
                        <w:bottom w:val="none" w:sz="0" w:space="0" w:color="auto"/>
                        <w:right w:val="none" w:sz="0" w:space="0" w:color="auto"/>
                      </w:divBdr>
                      <w:divsChild>
                        <w:div w:id="1462384791">
                          <w:marLeft w:val="0"/>
                          <w:marRight w:val="0"/>
                          <w:marTop w:val="0"/>
                          <w:marBottom w:val="0"/>
                          <w:divBdr>
                            <w:top w:val="none" w:sz="0" w:space="0" w:color="auto"/>
                            <w:left w:val="none" w:sz="0" w:space="0" w:color="auto"/>
                            <w:bottom w:val="none" w:sz="0" w:space="0" w:color="auto"/>
                            <w:right w:val="none" w:sz="0" w:space="0" w:color="auto"/>
                          </w:divBdr>
                        </w:div>
                        <w:div w:id="579024775">
                          <w:marLeft w:val="0"/>
                          <w:marRight w:val="0"/>
                          <w:marTop w:val="0"/>
                          <w:marBottom w:val="0"/>
                          <w:divBdr>
                            <w:top w:val="none" w:sz="0" w:space="0" w:color="auto"/>
                            <w:left w:val="none" w:sz="0" w:space="0" w:color="auto"/>
                            <w:bottom w:val="none" w:sz="0" w:space="0" w:color="auto"/>
                            <w:right w:val="none" w:sz="0" w:space="0" w:color="auto"/>
                          </w:divBdr>
                        </w:div>
                        <w:div w:id="15289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4448">
      <w:bodyDiv w:val="1"/>
      <w:marLeft w:val="0"/>
      <w:marRight w:val="0"/>
      <w:marTop w:val="0"/>
      <w:marBottom w:val="0"/>
      <w:divBdr>
        <w:top w:val="none" w:sz="0" w:space="0" w:color="auto"/>
        <w:left w:val="none" w:sz="0" w:space="0" w:color="auto"/>
        <w:bottom w:val="none" w:sz="0" w:space="0" w:color="auto"/>
        <w:right w:val="none" w:sz="0" w:space="0" w:color="auto"/>
      </w:divBdr>
    </w:div>
    <w:div w:id="1753310291">
      <w:bodyDiv w:val="1"/>
      <w:marLeft w:val="0"/>
      <w:marRight w:val="0"/>
      <w:marTop w:val="0"/>
      <w:marBottom w:val="0"/>
      <w:divBdr>
        <w:top w:val="none" w:sz="0" w:space="0" w:color="auto"/>
        <w:left w:val="none" w:sz="0" w:space="0" w:color="auto"/>
        <w:bottom w:val="none" w:sz="0" w:space="0" w:color="auto"/>
        <w:right w:val="none" w:sz="0" w:space="0" w:color="auto"/>
      </w:divBdr>
    </w:div>
    <w:div w:id="2057315251">
      <w:bodyDiv w:val="1"/>
      <w:marLeft w:val="0"/>
      <w:marRight w:val="0"/>
      <w:marTop w:val="0"/>
      <w:marBottom w:val="0"/>
      <w:divBdr>
        <w:top w:val="none" w:sz="0" w:space="0" w:color="auto"/>
        <w:left w:val="none" w:sz="0" w:space="0" w:color="auto"/>
        <w:bottom w:val="none" w:sz="0" w:space="0" w:color="auto"/>
        <w:right w:val="none" w:sz="0" w:space="0" w:color="auto"/>
      </w:divBdr>
    </w:div>
    <w:div w:id="21440761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1681444">
          <w:marLeft w:val="0"/>
          <w:marRight w:val="0"/>
          <w:marTop w:val="0"/>
          <w:marBottom w:val="0"/>
          <w:divBdr>
            <w:top w:val="none" w:sz="0" w:space="0" w:color="auto"/>
            <w:left w:val="none" w:sz="0" w:space="0" w:color="auto"/>
            <w:bottom w:val="none" w:sz="0" w:space="0" w:color="auto"/>
            <w:right w:val="none" w:sz="0" w:space="0" w:color="auto"/>
          </w:divBdr>
          <w:divsChild>
            <w:div w:id="192423510">
              <w:marLeft w:val="0"/>
              <w:marRight w:val="0"/>
              <w:marTop w:val="0"/>
              <w:marBottom w:val="0"/>
              <w:divBdr>
                <w:top w:val="none" w:sz="0" w:space="0" w:color="auto"/>
                <w:left w:val="none" w:sz="0" w:space="0" w:color="auto"/>
                <w:bottom w:val="none" w:sz="0" w:space="0" w:color="auto"/>
                <w:right w:val="none" w:sz="0" w:space="0" w:color="auto"/>
              </w:divBdr>
              <w:divsChild>
                <w:div w:id="581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education.med.imperial.ac.uk"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3.imperial.ac.uk/registry/exams/examoffe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mperial.ac.uk"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3.imperial.ac.uk/library/subjectsandsupport/referencemanagement/refworks"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A4DF-FD64-4BA3-AECF-DFB4ED6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7427</Words>
  <Characters>40775</Characters>
  <Application>Microsoft Office Word</Application>
  <DocSecurity>4</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48106</CharactersWithSpaces>
  <SharedDoc>false</SharedDoc>
  <HLinks>
    <vt:vector size="144" baseType="variant">
      <vt:variant>
        <vt:i4>6291544</vt:i4>
      </vt:variant>
      <vt:variant>
        <vt:i4>99</vt:i4>
      </vt:variant>
      <vt:variant>
        <vt:i4>0</vt:i4>
      </vt:variant>
      <vt:variant>
        <vt:i4>5</vt:i4>
      </vt:variant>
      <vt:variant>
        <vt:lpwstr>mailto:v.puntmann@imperial.ac.uk</vt:lpwstr>
      </vt:variant>
      <vt:variant>
        <vt:lpwstr/>
      </vt:variant>
      <vt:variant>
        <vt:i4>6291544</vt:i4>
      </vt:variant>
      <vt:variant>
        <vt:i4>69</vt:i4>
      </vt:variant>
      <vt:variant>
        <vt:i4>0</vt:i4>
      </vt:variant>
      <vt:variant>
        <vt:i4>5</vt:i4>
      </vt:variant>
      <vt:variant>
        <vt:lpwstr>mailto:v.puntmann@imperial.ac.uk</vt:lpwstr>
      </vt:variant>
      <vt:variant>
        <vt:lpwstr/>
      </vt:variant>
      <vt:variant>
        <vt:i4>1572897</vt:i4>
      </vt:variant>
      <vt:variant>
        <vt:i4>63</vt:i4>
      </vt:variant>
      <vt:variant>
        <vt:i4>0</vt:i4>
      </vt:variant>
      <vt:variant>
        <vt:i4>5</vt:i4>
      </vt:variant>
      <vt:variant>
        <vt:lpwstr>../../Documents and Settings/jedwards/Desktop/webmaster.umo@imperial.ac.uk</vt:lpwstr>
      </vt:variant>
      <vt:variant>
        <vt:lpwstr/>
      </vt:variant>
      <vt:variant>
        <vt:i4>5767187</vt:i4>
      </vt:variant>
      <vt:variant>
        <vt:i4>60</vt:i4>
      </vt:variant>
      <vt:variant>
        <vt:i4>0</vt:i4>
      </vt:variant>
      <vt:variant>
        <vt:i4>5</vt:i4>
      </vt:variant>
      <vt:variant>
        <vt:lpwstr>https://education.med.imperial.ac.uk/trouble.htm</vt:lpwstr>
      </vt:variant>
      <vt:variant>
        <vt:lpwstr/>
      </vt:variant>
      <vt:variant>
        <vt:i4>5570585</vt:i4>
      </vt:variant>
      <vt:variant>
        <vt:i4>57</vt:i4>
      </vt:variant>
      <vt:variant>
        <vt:i4>0</vt:i4>
      </vt:variant>
      <vt:variant>
        <vt:i4>5</vt:i4>
      </vt:variant>
      <vt:variant>
        <vt:lpwstr>http://learn.imperial.ac.uk/</vt:lpwstr>
      </vt:variant>
      <vt:variant>
        <vt:lpwstr/>
      </vt:variant>
      <vt:variant>
        <vt:i4>4587542</vt:i4>
      </vt:variant>
      <vt:variant>
        <vt:i4>54</vt:i4>
      </vt:variant>
      <vt:variant>
        <vt:i4>0</vt:i4>
      </vt:variant>
      <vt:variant>
        <vt:i4>5</vt:i4>
      </vt:variant>
      <vt:variant>
        <vt:lpwstr>http://www.renal.org/pages/pages/clinical-affairs/guidelines.php</vt:lpwstr>
      </vt:variant>
      <vt:variant>
        <vt:lpwstr/>
      </vt:variant>
      <vt:variant>
        <vt:i4>5505093</vt:i4>
      </vt:variant>
      <vt:variant>
        <vt:i4>51</vt:i4>
      </vt:variant>
      <vt:variant>
        <vt:i4>0</vt:i4>
      </vt:variant>
      <vt:variant>
        <vt:i4>5</vt:i4>
      </vt:variant>
      <vt:variant>
        <vt:lpwstr>http://www.kidney.org/professionals/KDOQI/guidelines_updates/doqi_nut.html</vt:lpwstr>
      </vt:variant>
      <vt:variant>
        <vt:lpwstr/>
      </vt:variant>
      <vt:variant>
        <vt:i4>1769521</vt:i4>
      </vt:variant>
      <vt:variant>
        <vt:i4>48</vt:i4>
      </vt:variant>
      <vt:variant>
        <vt:i4>0</vt:i4>
      </vt:variant>
      <vt:variant>
        <vt:i4>5</vt:i4>
      </vt:variant>
      <vt:variant>
        <vt:lpwstr>http://www.rcplondon.ac.uk/news/news.asp?PR_id=138</vt:lpwstr>
      </vt:variant>
      <vt:variant>
        <vt:lpwstr/>
      </vt:variant>
      <vt:variant>
        <vt:i4>131145</vt:i4>
      </vt:variant>
      <vt:variant>
        <vt:i4>45</vt:i4>
      </vt:variant>
      <vt:variant>
        <vt:i4>0</vt:i4>
      </vt:variant>
      <vt:variant>
        <vt:i4>5</vt:i4>
      </vt:variant>
      <vt:variant>
        <vt:lpwstr>http://www.nice.org.uk/guidance/index.jsp?action=byID&amp;o=11628</vt:lpwstr>
      </vt:variant>
      <vt:variant>
        <vt:lpwstr/>
      </vt:variant>
      <vt:variant>
        <vt:i4>79</vt:i4>
      </vt:variant>
      <vt:variant>
        <vt:i4>42</vt:i4>
      </vt:variant>
      <vt:variant>
        <vt:i4>0</vt:i4>
      </vt:variant>
      <vt:variant>
        <vt:i4>5</vt:i4>
      </vt:variant>
      <vt:variant>
        <vt:lpwstr>http://www.nice.org.uk/guidance/index.jsp?action=byID&amp;o=11008</vt:lpwstr>
      </vt:variant>
      <vt:variant>
        <vt:lpwstr/>
      </vt:variant>
      <vt:variant>
        <vt:i4>5701652</vt:i4>
      </vt:variant>
      <vt:variant>
        <vt:i4>39</vt:i4>
      </vt:variant>
      <vt:variant>
        <vt:i4>0</vt:i4>
      </vt:variant>
      <vt:variant>
        <vt:i4>5</vt:i4>
      </vt:variant>
      <vt:variant>
        <vt:lpwstr>http://www.dafne.uk.com/</vt:lpwstr>
      </vt:variant>
      <vt:variant>
        <vt:lpwstr/>
      </vt:variant>
      <vt:variant>
        <vt:i4>3604513</vt:i4>
      </vt:variant>
      <vt:variant>
        <vt:i4>36</vt:i4>
      </vt:variant>
      <vt:variant>
        <vt:i4>0</vt:i4>
      </vt:variant>
      <vt:variant>
        <vt:i4>5</vt:i4>
      </vt:variant>
      <vt:variant>
        <vt:lpwstr>http://www.diabetes.org.uk/</vt:lpwstr>
      </vt:variant>
      <vt:variant>
        <vt:lpwstr/>
      </vt:variant>
      <vt:variant>
        <vt:i4>4128808</vt:i4>
      </vt:variant>
      <vt:variant>
        <vt:i4>33</vt:i4>
      </vt:variant>
      <vt:variant>
        <vt:i4>0</vt:i4>
      </vt:variant>
      <vt:variant>
        <vt:i4>5</vt:i4>
      </vt:variant>
      <vt:variant>
        <vt:lpwstr>http://www.glycaemicindex.com/</vt:lpwstr>
      </vt:variant>
      <vt:variant>
        <vt:lpwstr/>
      </vt:variant>
      <vt:variant>
        <vt:i4>3014694</vt:i4>
      </vt:variant>
      <vt:variant>
        <vt:i4>30</vt:i4>
      </vt:variant>
      <vt:variant>
        <vt:i4>0</vt:i4>
      </vt:variant>
      <vt:variant>
        <vt:i4>5</vt:i4>
      </vt:variant>
      <vt:variant>
        <vt:lpwstr>http://www.bhf.org.uk/keeping_your_heart_healthy/healthy_eating/what_is_a_healthy_diet.aspx</vt:lpwstr>
      </vt:variant>
      <vt:variant>
        <vt:lpwstr/>
      </vt:variant>
      <vt:variant>
        <vt:i4>4587617</vt:i4>
      </vt:variant>
      <vt:variant>
        <vt:i4>27</vt:i4>
      </vt:variant>
      <vt:variant>
        <vt:i4>0</vt:i4>
      </vt:variant>
      <vt:variant>
        <vt:i4>5</vt:i4>
      </vt:variant>
      <vt:variant>
        <vt:lpwstr>http://www.ncbi.nlm.nih.gov/entrez/query.fcgi?cmd=Retrieve&amp;db=pubmed&amp;dopt=Abstract&amp;list_uids=15745858&amp;query_hl=74&amp;itool=pubmed_docsum</vt:lpwstr>
      </vt:variant>
      <vt:variant>
        <vt:lpwstr/>
      </vt:variant>
      <vt:variant>
        <vt:i4>4522090</vt:i4>
      </vt:variant>
      <vt:variant>
        <vt:i4>24</vt:i4>
      </vt:variant>
      <vt:variant>
        <vt:i4>0</vt:i4>
      </vt:variant>
      <vt:variant>
        <vt:i4>5</vt:i4>
      </vt:variant>
      <vt:variant>
        <vt:lpwstr>http://www.ncbi.nlm.nih.gov/entrez/query.fcgi?cmd=Retrieve&amp;db=pubmed&amp;dopt=Abstract&amp;list_uids=16236964&amp;query_hl=16&amp;itool=pubmed_docsum</vt:lpwstr>
      </vt:variant>
      <vt:variant>
        <vt:lpwstr/>
      </vt:variant>
      <vt:variant>
        <vt:i4>4325495</vt:i4>
      </vt:variant>
      <vt:variant>
        <vt:i4>21</vt:i4>
      </vt:variant>
      <vt:variant>
        <vt:i4>0</vt:i4>
      </vt:variant>
      <vt:variant>
        <vt:i4>5</vt:i4>
      </vt:variant>
      <vt:variant>
        <vt:lpwstr>http://www.ncbi.nlm.nih.gov/entrez/query.fcgi?db=pubmed&amp;cmd=Retrieve&amp;dopt=AbstractPlus&amp;list_uids=16707051&amp;query_hl=87&amp;itool=pubmed_DocSum</vt:lpwstr>
      </vt:variant>
      <vt:variant>
        <vt:lpwstr/>
      </vt:variant>
      <vt:variant>
        <vt:i4>4194423</vt:i4>
      </vt:variant>
      <vt:variant>
        <vt:i4>18</vt:i4>
      </vt:variant>
      <vt:variant>
        <vt:i4>0</vt:i4>
      </vt:variant>
      <vt:variant>
        <vt:i4>5</vt:i4>
      </vt:variant>
      <vt:variant>
        <vt:lpwstr>http://www.ncbi.nlm.nih.gov/entrez/query.fcgi?db=pubmed&amp;cmd=Retrieve&amp;dopt=AbstractPlus&amp;list_uids=16148522&amp;query_hl=45&amp;itool=pubmed_DocSum</vt:lpwstr>
      </vt:variant>
      <vt:variant>
        <vt:lpwstr/>
      </vt:variant>
      <vt:variant>
        <vt:i4>4915327</vt:i4>
      </vt:variant>
      <vt:variant>
        <vt:i4>15</vt:i4>
      </vt:variant>
      <vt:variant>
        <vt:i4>0</vt:i4>
      </vt:variant>
      <vt:variant>
        <vt:i4>5</vt:i4>
      </vt:variant>
      <vt:variant>
        <vt:lpwstr>http://www.ncbi.nlm.nih.gov/entrez/query.fcgi?db=pubmed&amp;cmd=Retrieve&amp;dopt=AbstractPlus&amp;list_uids=16872369&amp;query_hl=83&amp;itool=pubmed_docsum</vt:lpwstr>
      </vt:variant>
      <vt:variant>
        <vt:lpwstr/>
      </vt:variant>
      <vt:variant>
        <vt:i4>4522108</vt:i4>
      </vt:variant>
      <vt:variant>
        <vt:i4>12</vt:i4>
      </vt:variant>
      <vt:variant>
        <vt:i4>0</vt:i4>
      </vt:variant>
      <vt:variant>
        <vt:i4>5</vt:i4>
      </vt:variant>
      <vt:variant>
        <vt:lpwstr>http://www.ncbi.nlm.nih.gov/entrez/query.fcgi?db=pubmed&amp;cmd=Retrieve&amp;dopt=AbstractPlus&amp;list_uids=11129716&amp;query_hl=39&amp;itool=pubmed_DocSum</vt:lpwstr>
      </vt:variant>
      <vt:variant>
        <vt:lpwstr/>
      </vt:variant>
      <vt:variant>
        <vt:i4>3801203</vt:i4>
      </vt:variant>
      <vt:variant>
        <vt:i4>9</vt:i4>
      </vt:variant>
      <vt:variant>
        <vt:i4>0</vt:i4>
      </vt:variant>
      <vt:variant>
        <vt:i4>5</vt:i4>
      </vt:variant>
      <vt:variant>
        <vt:lpwstr>http://www.ncl.ac.uk/nsa/coma.html</vt:lpwstr>
      </vt:variant>
      <vt:variant>
        <vt:lpwstr/>
      </vt:variant>
      <vt:variant>
        <vt:i4>8323076</vt:i4>
      </vt:variant>
      <vt:variant>
        <vt:i4>6</vt:i4>
      </vt:variant>
      <vt:variant>
        <vt:i4>0</vt:i4>
      </vt:variant>
      <vt:variant>
        <vt:i4>5</vt:i4>
      </vt:variant>
      <vt:variant>
        <vt:lpwstr>http://www.ncbi.nlm.nih.gov/entrez/query.fcgi?cmd=Retrieve&amp;db=pubmed&amp;dopt=Abstract&amp;list_uids=16322743&amp;query_hl=1&amp;itool=pubmed_docsum</vt:lpwstr>
      </vt:variant>
      <vt:variant>
        <vt:lpwstr/>
      </vt:variant>
      <vt:variant>
        <vt:i4>5570585</vt:i4>
      </vt:variant>
      <vt:variant>
        <vt:i4>3</vt:i4>
      </vt:variant>
      <vt:variant>
        <vt:i4>0</vt:i4>
      </vt:variant>
      <vt:variant>
        <vt:i4>5</vt:i4>
      </vt:variant>
      <vt:variant>
        <vt:lpwstr>http://learn.imperial.ac.uk/</vt:lpwstr>
      </vt:variant>
      <vt:variant>
        <vt:lpwstr/>
      </vt:variant>
      <vt:variant>
        <vt:i4>5570585</vt:i4>
      </vt:variant>
      <vt:variant>
        <vt:i4>0</vt:i4>
      </vt:variant>
      <vt:variant>
        <vt:i4>0</vt:i4>
      </vt:variant>
      <vt:variant>
        <vt:i4>5</vt:i4>
      </vt:variant>
      <vt:variant>
        <vt:lpwstr>http://learn.imperial.ac.uk/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Meeran</dc:creator>
  <cp:lastModifiedBy>Shiel, Nuala</cp:lastModifiedBy>
  <cp:revision>2</cp:revision>
  <cp:lastPrinted>2012-09-20T13:14:00Z</cp:lastPrinted>
  <dcterms:created xsi:type="dcterms:W3CDTF">2012-09-21T09:44:00Z</dcterms:created>
  <dcterms:modified xsi:type="dcterms:W3CDTF">2012-09-21T09:44:00Z</dcterms:modified>
</cp:coreProperties>
</file>