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E6" w:rsidRPr="00016C6F" w:rsidRDefault="00DE5FE6" w:rsidP="00DE5FE6">
      <w:pPr>
        <w:rPr>
          <w:rFonts w:ascii="Arial" w:hAnsi="Arial" w:cs="Arial"/>
          <w:sz w:val="22"/>
          <w:lang w:val="en-GB"/>
        </w:rPr>
      </w:pPr>
      <w:bookmarkStart w:id="0" w:name="h5"/>
      <w:bookmarkStart w:id="1" w:name="h1"/>
      <w:bookmarkEnd w:id="0"/>
      <w:r w:rsidRPr="004519B8">
        <w:rPr>
          <w:rFonts w:ascii="Arial" w:hAnsi="Arial" w:cs="Arial"/>
          <w:b/>
          <w:sz w:val="28"/>
          <w:szCs w:val="28"/>
          <w:lang w:val="en-GB"/>
        </w:rPr>
        <w:t>HA</w:t>
      </w:r>
      <w:r>
        <w:rPr>
          <w:rFonts w:ascii="Arial" w:hAnsi="Arial" w:cs="Arial"/>
          <w:b/>
          <w:sz w:val="28"/>
        </w:rPr>
        <w:t>EMATOLOGY 1</w:t>
      </w:r>
      <w:bookmarkEnd w:id="1"/>
      <w:r>
        <w:rPr>
          <w:rFonts w:ascii="Arial" w:hAnsi="Arial" w:cs="Arial"/>
          <w:b/>
          <w:sz w:val="28"/>
        </w:rPr>
        <w:br/>
      </w:r>
      <w:r w:rsidRPr="00E7720F">
        <w:rPr>
          <w:rFonts w:ascii="Arial" w:hAnsi="Arial" w:cs="Arial"/>
          <w:b/>
          <w:sz w:val="24"/>
        </w:rPr>
        <w:t>DIAGNOSTIC PARAMETERS</w:t>
      </w:r>
      <w:r w:rsidRPr="00E7720F">
        <w:rPr>
          <w:rFonts w:ascii="Arial" w:hAnsi="Arial" w:cs="Arial"/>
          <w:b/>
          <w:sz w:val="24"/>
        </w:rPr>
        <w:br/>
        <w:t>TERMINOLOGY AND REFERENCE RANGES</w:t>
      </w:r>
    </w:p>
    <w:p w:rsidR="00DE5FE6" w:rsidRDefault="00DE5FE6" w:rsidP="00DE5FE6">
      <w:pPr>
        <w:tabs>
          <w:tab w:val="left" w:pos="1276"/>
          <w:tab w:val="left" w:pos="2268"/>
          <w:tab w:val="left" w:pos="2835"/>
        </w:tabs>
        <w:rPr>
          <w:rFonts w:ascii="Arial" w:hAnsi="Arial" w:cs="Arial"/>
          <w:sz w:val="22"/>
          <w:lang w:val="en-GB"/>
        </w:rPr>
      </w:pPr>
      <w:r>
        <w:rPr>
          <w:rFonts w:ascii="Arial" w:hAnsi="Arial" w:cs="Arial"/>
          <w:sz w:val="22"/>
          <w:lang w:val="en-GB"/>
        </w:rPr>
        <w:t>Prof Barbara Bain (</w:t>
      </w:r>
      <w:hyperlink r:id="rId7" w:history="1">
        <w:r>
          <w:rPr>
            <w:rStyle w:val="Hyperlink"/>
            <w:rFonts w:ascii="Arial" w:hAnsi="Arial" w:cs="Arial"/>
            <w:sz w:val="22"/>
            <w:lang w:val="en-GB"/>
          </w:rPr>
          <w:t>b.bain@imperial.ac.uk</w:t>
        </w:r>
      </w:hyperlink>
      <w:r>
        <w:rPr>
          <w:rFonts w:ascii="Arial" w:hAnsi="Arial" w:cs="Arial"/>
          <w:sz w:val="22"/>
          <w:lang w:val="en-GB"/>
        </w:rPr>
        <w:t>)</w:t>
      </w:r>
    </w:p>
    <w:p w:rsidR="00DE5FE6" w:rsidRDefault="00DE5FE6" w:rsidP="00DE5FE6">
      <w:pPr>
        <w:autoSpaceDE w:val="0"/>
        <w:autoSpaceDN w:val="0"/>
        <w:adjustRightInd w:val="0"/>
        <w:jc w:val="center"/>
        <w:rPr>
          <w:lang w:val="en-GB"/>
        </w:rPr>
      </w:pPr>
    </w:p>
    <w:p w:rsidR="00DE5FE6" w:rsidRDefault="00DE5FE6" w:rsidP="00DE5FE6">
      <w:pPr>
        <w:autoSpaceDE w:val="0"/>
        <w:autoSpaceDN w:val="0"/>
        <w:adjustRightInd w:val="0"/>
        <w:jc w:val="center"/>
        <w:rPr>
          <w:lang w:val="en-GB"/>
        </w:rPr>
      </w:pPr>
    </w:p>
    <w:p w:rsidR="00DE5FE6" w:rsidRPr="008430E8" w:rsidRDefault="00DE5FE6" w:rsidP="00DE5FE6">
      <w:pPr>
        <w:autoSpaceDE w:val="0"/>
        <w:autoSpaceDN w:val="0"/>
        <w:adjustRightInd w:val="0"/>
        <w:rPr>
          <w:rFonts w:ascii="Arial" w:hAnsi="Arial" w:cs="Arial"/>
          <w:b/>
          <w:sz w:val="28"/>
          <w:szCs w:val="28"/>
        </w:rPr>
      </w:pPr>
      <w:r w:rsidRPr="008430E8">
        <w:rPr>
          <w:rFonts w:ascii="Arial" w:hAnsi="Arial" w:cs="Arial"/>
          <w:b/>
          <w:sz w:val="28"/>
          <w:szCs w:val="28"/>
        </w:rPr>
        <w:t>PHYSIOLOGY</w:t>
      </w:r>
    </w:p>
    <w:p w:rsidR="00DE5FE6" w:rsidRDefault="00DE5FE6" w:rsidP="00DE5FE6">
      <w:pPr>
        <w:autoSpaceDE w:val="0"/>
        <w:autoSpaceDN w:val="0"/>
        <w:adjustRightInd w:val="0"/>
        <w:rPr>
          <w:rFonts w:ascii="Arial" w:hAnsi="Arial" w:cs="Arial"/>
          <w:b/>
          <w:sz w:val="24"/>
          <w:szCs w:val="24"/>
        </w:rPr>
      </w:pPr>
    </w:p>
    <w:p w:rsidR="00DE5FE6" w:rsidRDefault="00DE5FE6" w:rsidP="00DE5FE6">
      <w:pPr>
        <w:autoSpaceDE w:val="0"/>
        <w:autoSpaceDN w:val="0"/>
        <w:adjustRightInd w:val="0"/>
        <w:rPr>
          <w:rFonts w:ascii="Arial" w:hAnsi="Arial" w:cs="Arial"/>
          <w:b/>
          <w:sz w:val="24"/>
          <w:szCs w:val="24"/>
        </w:rPr>
      </w:pPr>
    </w:p>
    <w:p w:rsidR="00DE5FE6" w:rsidRDefault="00DE5FE6" w:rsidP="00DE5FE6">
      <w:pPr>
        <w:rPr>
          <w:rFonts w:ascii="Arial" w:hAnsi="Arial" w:cs="Arial"/>
          <w:sz w:val="24"/>
        </w:rPr>
      </w:pPr>
      <w:r>
        <w:rPr>
          <w:rFonts w:ascii="Arial" w:hAnsi="Arial" w:cs="Arial"/>
          <w:b/>
          <w:sz w:val="24"/>
        </w:rPr>
        <w:t>OBJECTIVES</w:t>
      </w:r>
      <w:r>
        <w:rPr>
          <w:rFonts w:ascii="Arial" w:hAnsi="Arial" w:cs="Arial"/>
          <w:sz w:val="24"/>
        </w:rPr>
        <w:t xml:space="preserve"> </w:t>
      </w:r>
    </w:p>
    <w:p w:rsidR="00DE5FE6" w:rsidRDefault="00DE5FE6" w:rsidP="00DE5FE6">
      <w:pPr>
        <w:rPr>
          <w:rFonts w:ascii="Arial" w:hAnsi="Arial" w:cs="Arial"/>
          <w:sz w:val="22"/>
        </w:rPr>
      </w:pPr>
      <w:r>
        <w:rPr>
          <w:rFonts w:ascii="Arial" w:hAnsi="Arial" w:cs="Arial"/>
          <w:sz w:val="22"/>
        </w:rPr>
        <w:t xml:space="preserve">The student should be able to explain the origin, function and approximate intravascular life span of red cells, </w:t>
      </w:r>
      <w:proofErr w:type="spellStart"/>
      <w:r>
        <w:rPr>
          <w:rFonts w:ascii="Arial" w:hAnsi="Arial" w:cs="Arial"/>
          <w:sz w:val="22"/>
        </w:rPr>
        <w:t>neutrophils</w:t>
      </w:r>
      <w:proofErr w:type="spellEnd"/>
      <w:r>
        <w:rPr>
          <w:rFonts w:ascii="Arial" w:hAnsi="Arial" w:cs="Arial"/>
          <w:sz w:val="22"/>
        </w:rPr>
        <w:t xml:space="preserve"> and platelets and the function of </w:t>
      </w:r>
      <w:proofErr w:type="spellStart"/>
      <w:r>
        <w:rPr>
          <w:rFonts w:ascii="Arial" w:hAnsi="Arial" w:cs="Arial"/>
          <w:sz w:val="22"/>
        </w:rPr>
        <w:t>monocytes</w:t>
      </w:r>
      <w:proofErr w:type="spellEnd"/>
      <w:r>
        <w:rPr>
          <w:rFonts w:ascii="Arial" w:hAnsi="Arial" w:cs="Arial"/>
          <w:sz w:val="22"/>
        </w:rPr>
        <w:t xml:space="preserve">, </w:t>
      </w:r>
      <w:proofErr w:type="spellStart"/>
      <w:r>
        <w:rPr>
          <w:rFonts w:ascii="Arial" w:hAnsi="Arial" w:cs="Arial"/>
          <w:sz w:val="22"/>
        </w:rPr>
        <w:t>eosinophils</w:t>
      </w:r>
      <w:proofErr w:type="spellEnd"/>
      <w:r>
        <w:rPr>
          <w:rFonts w:ascii="Arial" w:hAnsi="Arial" w:cs="Arial"/>
          <w:sz w:val="22"/>
        </w:rPr>
        <w:t xml:space="preserve"> and lymphocytes</w:t>
      </w:r>
    </w:p>
    <w:p w:rsidR="00DE5FE6" w:rsidRDefault="00DE5FE6" w:rsidP="00DE5FE6">
      <w:pPr>
        <w:rPr>
          <w:rFonts w:ascii="Arial" w:hAnsi="Arial" w:cs="Arial"/>
          <w:sz w:val="22"/>
        </w:rPr>
      </w:pPr>
    </w:p>
    <w:p w:rsidR="00DE5FE6" w:rsidRDefault="00DE5FE6" w:rsidP="00DE5FE6">
      <w:pPr>
        <w:rPr>
          <w:rFonts w:ascii="Arial" w:hAnsi="Arial" w:cs="Arial"/>
          <w:sz w:val="22"/>
          <w:szCs w:val="22"/>
        </w:rPr>
      </w:pPr>
      <w:r>
        <w:rPr>
          <w:rFonts w:ascii="Arial" w:hAnsi="Arial" w:cs="Arial"/>
          <w:sz w:val="22"/>
          <w:szCs w:val="22"/>
        </w:rPr>
        <w:t xml:space="preserve">The red cells, granulocytes, </w:t>
      </w:r>
      <w:proofErr w:type="spellStart"/>
      <w:r>
        <w:rPr>
          <w:rFonts w:ascii="Arial" w:hAnsi="Arial" w:cs="Arial"/>
          <w:sz w:val="22"/>
          <w:szCs w:val="22"/>
        </w:rPr>
        <w:t>monocytes</w:t>
      </w:r>
      <w:proofErr w:type="spellEnd"/>
      <w:r>
        <w:rPr>
          <w:rFonts w:ascii="Arial" w:hAnsi="Arial" w:cs="Arial"/>
          <w:sz w:val="22"/>
          <w:szCs w:val="22"/>
        </w:rPr>
        <w:t xml:space="preserve"> and platelets that circulate in the blood are produced in the bone marrow, being ultimately derived from </w:t>
      </w:r>
      <w:proofErr w:type="spellStart"/>
      <w:r>
        <w:rPr>
          <w:rFonts w:ascii="Arial" w:hAnsi="Arial" w:cs="Arial"/>
          <w:sz w:val="22"/>
          <w:szCs w:val="22"/>
        </w:rPr>
        <w:t>multipotent</w:t>
      </w:r>
      <w:proofErr w:type="spellEnd"/>
      <w:r>
        <w:rPr>
          <w:rFonts w:ascii="Arial" w:hAnsi="Arial" w:cs="Arial"/>
          <w:sz w:val="22"/>
          <w:szCs w:val="22"/>
        </w:rPr>
        <w:t xml:space="preserve"> </w:t>
      </w:r>
      <w:proofErr w:type="spellStart"/>
      <w:r>
        <w:rPr>
          <w:rFonts w:ascii="Arial" w:hAnsi="Arial" w:cs="Arial"/>
          <w:sz w:val="22"/>
          <w:szCs w:val="22"/>
        </w:rPr>
        <w:t>haemopoietic</w:t>
      </w:r>
      <w:proofErr w:type="spellEnd"/>
      <w:r>
        <w:rPr>
          <w:rFonts w:ascii="Arial" w:hAnsi="Arial" w:cs="Arial"/>
          <w:sz w:val="22"/>
          <w:szCs w:val="22"/>
        </w:rPr>
        <w:t xml:space="preserve"> stem cells. Red cells are produced under the influence of erythropoietin, which is mainly synthesized in the kidney; reduced oxygen supply to the kidney is a stimulus to erythropoietin synthesis. Bone marrow production of granulocytes and </w:t>
      </w:r>
      <w:proofErr w:type="spellStart"/>
      <w:r>
        <w:rPr>
          <w:rFonts w:ascii="Arial" w:hAnsi="Arial" w:cs="Arial"/>
          <w:sz w:val="22"/>
          <w:szCs w:val="22"/>
        </w:rPr>
        <w:t>monocytes</w:t>
      </w:r>
      <w:proofErr w:type="spellEnd"/>
      <w:r>
        <w:rPr>
          <w:rFonts w:ascii="Arial" w:hAnsi="Arial" w:cs="Arial"/>
          <w:sz w:val="22"/>
          <w:szCs w:val="22"/>
        </w:rPr>
        <w:t xml:space="preserve"> is under the influence of multiple cytokines such as the interleukins and granulocyte- and granulocyte-macrophage colony stimulating factors (G-CSF and GM-CSF). The production of platelets is under the influence of </w:t>
      </w:r>
      <w:proofErr w:type="spellStart"/>
      <w:r>
        <w:rPr>
          <w:rFonts w:ascii="Arial" w:hAnsi="Arial" w:cs="Arial"/>
          <w:sz w:val="22"/>
          <w:szCs w:val="22"/>
        </w:rPr>
        <w:t>thrombopoietin</w:t>
      </w:r>
      <w:proofErr w:type="spellEnd"/>
      <w:r>
        <w:rPr>
          <w:rFonts w:ascii="Arial" w:hAnsi="Arial" w:cs="Arial"/>
          <w:sz w:val="22"/>
          <w:szCs w:val="22"/>
        </w:rPr>
        <w:t xml:space="preserve">. The main function of red cells is oxygen transport by </w:t>
      </w:r>
      <w:proofErr w:type="spellStart"/>
      <w:r>
        <w:rPr>
          <w:rFonts w:ascii="Arial" w:hAnsi="Arial" w:cs="Arial"/>
          <w:sz w:val="22"/>
          <w:szCs w:val="22"/>
        </w:rPr>
        <w:t>haemoglobin</w:t>
      </w:r>
      <w:proofErr w:type="spellEnd"/>
      <w:r>
        <w:rPr>
          <w:rFonts w:ascii="Arial" w:hAnsi="Arial" w:cs="Arial"/>
          <w:sz w:val="22"/>
          <w:szCs w:val="22"/>
        </w:rPr>
        <w:t xml:space="preserve">. Oxygen delivery is facilitated by the sigmoid oxygen dissociation curve and by the fact that a lower pH, as in metabolically active tissues, lowers the oxygen affinity of </w:t>
      </w:r>
      <w:proofErr w:type="spellStart"/>
      <w:r>
        <w:rPr>
          <w:rFonts w:ascii="Arial" w:hAnsi="Arial" w:cs="Arial"/>
          <w:sz w:val="22"/>
          <w:szCs w:val="22"/>
        </w:rPr>
        <w:t>haemoglobin</w:t>
      </w:r>
      <w:proofErr w:type="spellEnd"/>
      <w:r>
        <w:rPr>
          <w:rFonts w:ascii="Arial" w:hAnsi="Arial" w:cs="Arial"/>
          <w:sz w:val="22"/>
          <w:szCs w:val="22"/>
        </w:rPr>
        <w:t xml:space="preserve"> and facilitates downloading of oxygen to tissues. Other functions of </w:t>
      </w:r>
      <w:proofErr w:type="spellStart"/>
      <w:r>
        <w:rPr>
          <w:rFonts w:ascii="Arial" w:hAnsi="Arial" w:cs="Arial"/>
          <w:sz w:val="22"/>
          <w:szCs w:val="22"/>
        </w:rPr>
        <w:t>haemoglobin</w:t>
      </w:r>
      <w:proofErr w:type="spellEnd"/>
      <w:r>
        <w:rPr>
          <w:rFonts w:ascii="Arial" w:hAnsi="Arial" w:cs="Arial"/>
          <w:sz w:val="22"/>
          <w:szCs w:val="22"/>
        </w:rPr>
        <w:t xml:space="preserve"> include transport of carbon dioxide and of nitric oxide. </w:t>
      </w:r>
      <w:proofErr w:type="spellStart"/>
      <w:r>
        <w:rPr>
          <w:rFonts w:ascii="Arial" w:hAnsi="Arial" w:cs="Arial"/>
          <w:sz w:val="22"/>
          <w:szCs w:val="22"/>
        </w:rPr>
        <w:t>Haemoglobin</w:t>
      </w:r>
      <w:proofErr w:type="spellEnd"/>
      <w:r>
        <w:rPr>
          <w:rFonts w:ascii="Arial" w:hAnsi="Arial" w:cs="Arial"/>
          <w:sz w:val="22"/>
          <w:szCs w:val="22"/>
        </w:rPr>
        <w:t xml:space="preserve"> also acts as a buffer. </w:t>
      </w:r>
    </w:p>
    <w:p w:rsidR="00DE5FE6" w:rsidRDefault="00DE5FE6" w:rsidP="00DE5FE6">
      <w:pPr>
        <w:rPr>
          <w:rFonts w:ascii="Arial" w:hAnsi="Arial" w:cs="Arial"/>
          <w:sz w:val="22"/>
          <w:szCs w:val="22"/>
        </w:rPr>
      </w:pPr>
    </w:p>
    <w:p w:rsidR="00DE5FE6" w:rsidRDefault="00DE5FE6" w:rsidP="00DE5FE6">
      <w:pPr>
        <w:rPr>
          <w:rFonts w:ascii="Arial" w:hAnsi="Arial" w:cs="Arial"/>
          <w:sz w:val="22"/>
          <w:szCs w:val="22"/>
        </w:rPr>
      </w:pPr>
      <w:r>
        <w:rPr>
          <w:rFonts w:ascii="Arial" w:hAnsi="Arial" w:cs="Arial"/>
          <w:sz w:val="22"/>
          <w:szCs w:val="22"/>
        </w:rPr>
        <w:t>The functions and life span of important blood cells are shown in the following table.</w:t>
      </w:r>
    </w:p>
    <w:p w:rsidR="00DE5FE6" w:rsidRDefault="00DE5FE6" w:rsidP="00DE5FE6">
      <w:pPr>
        <w:rPr>
          <w:rFonts w:ascii="Arial" w:hAnsi="Arial" w:cs="Arial"/>
        </w:rPr>
      </w:pPr>
    </w:p>
    <w:tbl>
      <w:tblPr>
        <w:tblW w:w="0" w:type="auto"/>
        <w:tblInd w:w="252" w:type="dxa"/>
        <w:tblLayout w:type="fixed"/>
        <w:tblLook w:val="0000"/>
      </w:tblPr>
      <w:tblGrid>
        <w:gridCol w:w="2196"/>
        <w:gridCol w:w="1872"/>
        <w:gridCol w:w="4293"/>
      </w:tblGrid>
      <w:tr w:rsidR="00DE5FE6" w:rsidTr="00121AFE">
        <w:tc>
          <w:tcPr>
            <w:tcW w:w="2196" w:type="dxa"/>
            <w:tcBorders>
              <w:bottom w:val="single" w:sz="4" w:space="0" w:color="auto"/>
            </w:tcBorders>
          </w:tcPr>
          <w:p w:rsidR="00DE5FE6" w:rsidRDefault="00DE5FE6" w:rsidP="00121AFE">
            <w:pPr>
              <w:spacing w:before="120" w:after="80"/>
              <w:rPr>
                <w:rFonts w:ascii="Arial" w:hAnsi="Arial" w:cs="Arial"/>
                <w:b/>
                <w:sz w:val="22"/>
              </w:rPr>
            </w:pPr>
            <w:r>
              <w:rPr>
                <w:rFonts w:ascii="Arial" w:hAnsi="Arial" w:cs="Arial"/>
                <w:b/>
                <w:sz w:val="22"/>
              </w:rPr>
              <w:t>Cell</w:t>
            </w:r>
          </w:p>
        </w:tc>
        <w:tc>
          <w:tcPr>
            <w:tcW w:w="1872" w:type="dxa"/>
            <w:tcBorders>
              <w:bottom w:val="single" w:sz="4" w:space="0" w:color="auto"/>
            </w:tcBorders>
          </w:tcPr>
          <w:p w:rsidR="00DE5FE6" w:rsidRDefault="00DE5FE6" w:rsidP="00121AFE">
            <w:pPr>
              <w:spacing w:before="120" w:after="80"/>
              <w:rPr>
                <w:rFonts w:ascii="Arial" w:hAnsi="Arial" w:cs="Arial"/>
                <w:b/>
                <w:sz w:val="22"/>
              </w:rPr>
            </w:pPr>
            <w:r>
              <w:rPr>
                <w:rFonts w:ascii="Arial" w:hAnsi="Arial" w:cs="Arial"/>
                <w:b/>
                <w:sz w:val="22"/>
              </w:rPr>
              <w:t>Approximate intravascular life span</w:t>
            </w:r>
          </w:p>
        </w:tc>
        <w:tc>
          <w:tcPr>
            <w:tcW w:w="4293" w:type="dxa"/>
            <w:tcBorders>
              <w:bottom w:val="single" w:sz="4" w:space="0" w:color="auto"/>
            </w:tcBorders>
          </w:tcPr>
          <w:p w:rsidR="00DE5FE6" w:rsidRDefault="00DE5FE6" w:rsidP="00121AFE">
            <w:pPr>
              <w:spacing w:before="120" w:after="80"/>
              <w:rPr>
                <w:rFonts w:ascii="Arial" w:hAnsi="Arial" w:cs="Arial"/>
                <w:b/>
                <w:sz w:val="22"/>
              </w:rPr>
            </w:pPr>
            <w:r>
              <w:rPr>
                <w:rFonts w:ascii="Arial" w:hAnsi="Arial" w:cs="Arial"/>
                <w:b/>
                <w:sz w:val="22"/>
              </w:rPr>
              <w:t>Major function</w:t>
            </w:r>
          </w:p>
        </w:tc>
      </w:tr>
      <w:tr w:rsidR="00DE5FE6" w:rsidTr="00121AFE">
        <w:tc>
          <w:tcPr>
            <w:tcW w:w="2196" w:type="dxa"/>
            <w:tcBorders>
              <w:top w:val="single" w:sz="4" w:space="0" w:color="auto"/>
            </w:tcBorders>
          </w:tcPr>
          <w:p w:rsidR="00DE5FE6" w:rsidRDefault="00DE5FE6" w:rsidP="00121AFE">
            <w:pPr>
              <w:spacing w:before="120"/>
              <w:rPr>
                <w:rFonts w:ascii="Arial" w:hAnsi="Arial" w:cs="Arial"/>
              </w:rPr>
            </w:pPr>
            <w:r>
              <w:rPr>
                <w:rFonts w:ascii="Arial" w:hAnsi="Arial" w:cs="Arial"/>
              </w:rPr>
              <w:t>Erythrocyte (red cell)</w:t>
            </w:r>
          </w:p>
        </w:tc>
        <w:tc>
          <w:tcPr>
            <w:tcW w:w="1872" w:type="dxa"/>
            <w:tcBorders>
              <w:top w:val="single" w:sz="4" w:space="0" w:color="auto"/>
            </w:tcBorders>
          </w:tcPr>
          <w:p w:rsidR="00DE5FE6" w:rsidRDefault="00DE5FE6" w:rsidP="00121AFE">
            <w:pPr>
              <w:spacing w:before="120"/>
              <w:rPr>
                <w:rFonts w:ascii="Arial" w:hAnsi="Arial" w:cs="Arial"/>
              </w:rPr>
            </w:pPr>
            <w:r>
              <w:rPr>
                <w:rFonts w:ascii="Arial" w:hAnsi="Arial" w:cs="Arial"/>
              </w:rPr>
              <w:t>120 days</w:t>
            </w:r>
          </w:p>
        </w:tc>
        <w:tc>
          <w:tcPr>
            <w:tcW w:w="4293" w:type="dxa"/>
            <w:tcBorders>
              <w:top w:val="single" w:sz="4" w:space="0" w:color="auto"/>
            </w:tcBorders>
          </w:tcPr>
          <w:p w:rsidR="00DE5FE6" w:rsidRDefault="00DE5FE6" w:rsidP="00121AFE">
            <w:pPr>
              <w:spacing w:before="120" w:after="180"/>
              <w:rPr>
                <w:rFonts w:ascii="Arial" w:hAnsi="Arial" w:cs="Arial"/>
              </w:rPr>
            </w:pPr>
            <w:r>
              <w:rPr>
                <w:rFonts w:ascii="Arial" w:hAnsi="Arial" w:cs="Arial"/>
              </w:rPr>
              <w:t>Oxygen transport</w:t>
            </w:r>
          </w:p>
        </w:tc>
      </w:tr>
      <w:tr w:rsidR="00DE5FE6" w:rsidTr="00121AFE">
        <w:trPr>
          <w:trHeight w:val="642"/>
        </w:trPr>
        <w:tc>
          <w:tcPr>
            <w:tcW w:w="2196" w:type="dxa"/>
          </w:tcPr>
          <w:p w:rsidR="00DE5FE6" w:rsidRDefault="00DE5FE6" w:rsidP="00121AFE">
            <w:pPr>
              <w:spacing w:before="120"/>
              <w:rPr>
                <w:rFonts w:ascii="Arial" w:hAnsi="Arial" w:cs="Arial"/>
              </w:rPr>
            </w:pPr>
            <w:proofErr w:type="spellStart"/>
            <w:r>
              <w:rPr>
                <w:rFonts w:ascii="Arial" w:hAnsi="Arial" w:cs="Arial"/>
              </w:rPr>
              <w:t>Neutrophil</w:t>
            </w:r>
            <w:proofErr w:type="spellEnd"/>
          </w:p>
        </w:tc>
        <w:tc>
          <w:tcPr>
            <w:tcW w:w="1872" w:type="dxa"/>
          </w:tcPr>
          <w:p w:rsidR="00DE5FE6" w:rsidRDefault="00DE5FE6" w:rsidP="00121AFE">
            <w:pPr>
              <w:spacing w:before="120"/>
              <w:rPr>
                <w:rFonts w:ascii="Arial" w:hAnsi="Arial" w:cs="Arial"/>
              </w:rPr>
            </w:pPr>
            <w:r>
              <w:rPr>
                <w:rFonts w:ascii="Arial" w:hAnsi="Arial" w:cs="Arial"/>
              </w:rPr>
              <w:t>7-10 hours</w:t>
            </w:r>
          </w:p>
        </w:tc>
        <w:tc>
          <w:tcPr>
            <w:tcW w:w="4293" w:type="dxa"/>
          </w:tcPr>
          <w:p w:rsidR="00DE5FE6" w:rsidRDefault="00DE5FE6" w:rsidP="00121AFE">
            <w:pPr>
              <w:spacing w:before="120" w:after="180"/>
              <w:rPr>
                <w:rFonts w:ascii="Arial" w:hAnsi="Arial" w:cs="Arial"/>
              </w:rPr>
            </w:pPr>
            <w:proofErr w:type="spellStart"/>
            <w:r>
              <w:rPr>
                <w:rFonts w:ascii="Arial" w:hAnsi="Arial" w:cs="Arial"/>
              </w:rPr>
              <w:t>Defence</w:t>
            </w:r>
            <w:proofErr w:type="spellEnd"/>
            <w:r>
              <w:rPr>
                <w:rFonts w:ascii="Arial" w:hAnsi="Arial" w:cs="Arial"/>
              </w:rPr>
              <w:t xml:space="preserve"> against infection by </w:t>
            </w:r>
            <w:proofErr w:type="spellStart"/>
            <w:r>
              <w:rPr>
                <w:rFonts w:ascii="Arial" w:hAnsi="Arial" w:cs="Arial"/>
              </w:rPr>
              <w:t>phagocytosis</w:t>
            </w:r>
            <w:proofErr w:type="spellEnd"/>
            <w:r>
              <w:rPr>
                <w:rFonts w:ascii="Arial" w:hAnsi="Arial" w:cs="Arial"/>
              </w:rPr>
              <w:t xml:space="preserve"> and killing of micro-organisms</w:t>
            </w:r>
          </w:p>
        </w:tc>
      </w:tr>
      <w:tr w:rsidR="00DE5FE6" w:rsidTr="00121AFE">
        <w:tc>
          <w:tcPr>
            <w:tcW w:w="2196" w:type="dxa"/>
          </w:tcPr>
          <w:p w:rsidR="00DE5FE6" w:rsidRDefault="00DE5FE6" w:rsidP="00121AFE">
            <w:pPr>
              <w:spacing w:before="120"/>
              <w:rPr>
                <w:rFonts w:ascii="Arial" w:hAnsi="Arial" w:cs="Arial"/>
              </w:rPr>
            </w:pPr>
            <w:proofErr w:type="spellStart"/>
            <w:r>
              <w:rPr>
                <w:rFonts w:ascii="Arial" w:hAnsi="Arial" w:cs="Arial"/>
              </w:rPr>
              <w:t>Monocyte</w:t>
            </w:r>
            <w:proofErr w:type="spellEnd"/>
          </w:p>
        </w:tc>
        <w:tc>
          <w:tcPr>
            <w:tcW w:w="1872" w:type="dxa"/>
          </w:tcPr>
          <w:p w:rsidR="00DE5FE6" w:rsidRDefault="00DE5FE6" w:rsidP="00121AFE">
            <w:pPr>
              <w:spacing w:before="120"/>
              <w:rPr>
                <w:rFonts w:ascii="Arial" w:hAnsi="Arial" w:cs="Arial"/>
              </w:rPr>
            </w:pPr>
            <w:r>
              <w:rPr>
                <w:rFonts w:ascii="Arial" w:hAnsi="Arial" w:cs="Arial"/>
              </w:rPr>
              <w:t>Several days</w:t>
            </w:r>
          </w:p>
        </w:tc>
        <w:tc>
          <w:tcPr>
            <w:tcW w:w="4293" w:type="dxa"/>
          </w:tcPr>
          <w:p w:rsidR="00DE5FE6" w:rsidRDefault="00DE5FE6" w:rsidP="00121AFE">
            <w:pPr>
              <w:spacing w:before="120" w:after="180"/>
              <w:rPr>
                <w:rFonts w:ascii="Arial" w:hAnsi="Arial" w:cs="Arial"/>
              </w:rPr>
            </w:pPr>
            <w:proofErr w:type="spellStart"/>
            <w:r>
              <w:rPr>
                <w:rFonts w:ascii="Arial" w:hAnsi="Arial" w:cs="Arial"/>
              </w:rPr>
              <w:t>Defence</w:t>
            </w:r>
            <w:proofErr w:type="spellEnd"/>
            <w:r>
              <w:rPr>
                <w:rFonts w:ascii="Arial" w:hAnsi="Arial" w:cs="Arial"/>
              </w:rPr>
              <w:t xml:space="preserve"> against infection by </w:t>
            </w:r>
            <w:proofErr w:type="spellStart"/>
            <w:r>
              <w:rPr>
                <w:rFonts w:ascii="Arial" w:hAnsi="Arial" w:cs="Arial"/>
              </w:rPr>
              <w:t>phagocytosis</w:t>
            </w:r>
            <w:proofErr w:type="spellEnd"/>
            <w:r>
              <w:rPr>
                <w:rFonts w:ascii="Arial" w:hAnsi="Arial" w:cs="Arial"/>
              </w:rPr>
              <w:t xml:space="preserve"> and killing of micro-organisms</w:t>
            </w:r>
          </w:p>
        </w:tc>
      </w:tr>
      <w:tr w:rsidR="00DE5FE6" w:rsidTr="00121AFE">
        <w:tc>
          <w:tcPr>
            <w:tcW w:w="2196" w:type="dxa"/>
          </w:tcPr>
          <w:p w:rsidR="00DE5FE6" w:rsidRDefault="00DE5FE6" w:rsidP="00121AFE">
            <w:pPr>
              <w:spacing w:before="120"/>
              <w:rPr>
                <w:rFonts w:ascii="Arial" w:hAnsi="Arial" w:cs="Arial"/>
              </w:rPr>
            </w:pPr>
            <w:proofErr w:type="spellStart"/>
            <w:r>
              <w:rPr>
                <w:rFonts w:ascii="Arial" w:hAnsi="Arial" w:cs="Arial"/>
              </w:rPr>
              <w:t>Eosinophil</w:t>
            </w:r>
            <w:proofErr w:type="spellEnd"/>
          </w:p>
        </w:tc>
        <w:tc>
          <w:tcPr>
            <w:tcW w:w="1872" w:type="dxa"/>
          </w:tcPr>
          <w:p w:rsidR="00DE5FE6" w:rsidRDefault="00DE5FE6" w:rsidP="00121AFE">
            <w:pPr>
              <w:spacing w:before="120"/>
              <w:rPr>
                <w:rFonts w:ascii="Arial" w:hAnsi="Arial" w:cs="Arial"/>
              </w:rPr>
            </w:pPr>
            <w:r>
              <w:rPr>
                <w:rFonts w:ascii="Arial" w:hAnsi="Arial" w:cs="Arial"/>
              </w:rPr>
              <w:t xml:space="preserve">A little shorter than </w:t>
            </w:r>
            <w:proofErr w:type="spellStart"/>
            <w:r>
              <w:rPr>
                <w:rFonts w:ascii="Arial" w:hAnsi="Arial" w:cs="Arial"/>
              </w:rPr>
              <w:t>neutrophil</w:t>
            </w:r>
            <w:proofErr w:type="spellEnd"/>
          </w:p>
        </w:tc>
        <w:tc>
          <w:tcPr>
            <w:tcW w:w="4293" w:type="dxa"/>
          </w:tcPr>
          <w:p w:rsidR="00DE5FE6" w:rsidRDefault="00DE5FE6" w:rsidP="00121AFE">
            <w:pPr>
              <w:spacing w:before="120" w:after="180"/>
              <w:rPr>
                <w:rFonts w:ascii="Arial" w:hAnsi="Arial" w:cs="Arial"/>
              </w:rPr>
            </w:pPr>
            <w:proofErr w:type="spellStart"/>
            <w:r>
              <w:rPr>
                <w:rFonts w:ascii="Arial" w:hAnsi="Arial" w:cs="Arial"/>
              </w:rPr>
              <w:t>Defence</w:t>
            </w:r>
            <w:proofErr w:type="spellEnd"/>
            <w:r>
              <w:rPr>
                <w:rFonts w:ascii="Arial" w:hAnsi="Arial" w:cs="Arial"/>
              </w:rPr>
              <w:t xml:space="preserve"> against parasitic infection</w:t>
            </w:r>
          </w:p>
        </w:tc>
      </w:tr>
      <w:tr w:rsidR="00DE5FE6" w:rsidTr="00121AFE">
        <w:tc>
          <w:tcPr>
            <w:tcW w:w="2196" w:type="dxa"/>
          </w:tcPr>
          <w:p w:rsidR="00DE5FE6" w:rsidRDefault="00DE5FE6" w:rsidP="00121AFE">
            <w:pPr>
              <w:spacing w:before="120"/>
              <w:rPr>
                <w:rFonts w:ascii="Arial" w:hAnsi="Arial" w:cs="Arial"/>
              </w:rPr>
            </w:pPr>
            <w:r>
              <w:rPr>
                <w:rFonts w:ascii="Arial" w:hAnsi="Arial" w:cs="Arial"/>
              </w:rPr>
              <w:t>Lymphocyte</w:t>
            </w:r>
          </w:p>
        </w:tc>
        <w:tc>
          <w:tcPr>
            <w:tcW w:w="1872" w:type="dxa"/>
          </w:tcPr>
          <w:p w:rsidR="00DE5FE6" w:rsidRDefault="00DE5FE6" w:rsidP="00121AFE">
            <w:pPr>
              <w:spacing w:before="120"/>
              <w:rPr>
                <w:rFonts w:ascii="Arial" w:hAnsi="Arial" w:cs="Arial"/>
              </w:rPr>
            </w:pPr>
            <w:r>
              <w:rPr>
                <w:rFonts w:ascii="Arial" w:hAnsi="Arial" w:cs="Arial"/>
              </w:rPr>
              <w:t>Very variable</w:t>
            </w:r>
          </w:p>
        </w:tc>
        <w:tc>
          <w:tcPr>
            <w:tcW w:w="4293" w:type="dxa"/>
          </w:tcPr>
          <w:p w:rsidR="00DE5FE6" w:rsidRDefault="00DE5FE6" w:rsidP="00121AFE">
            <w:pPr>
              <w:spacing w:before="120" w:after="180"/>
              <w:rPr>
                <w:rFonts w:ascii="Arial" w:hAnsi="Arial" w:cs="Arial"/>
              </w:rPr>
            </w:pPr>
            <w:proofErr w:type="spellStart"/>
            <w:r>
              <w:rPr>
                <w:rFonts w:ascii="Arial" w:hAnsi="Arial" w:cs="Arial"/>
              </w:rPr>
              <w:t>H</w:t>
            </w:r>
            <w:smartTag w:uri="urn:schemas-microsoft-com:office:smarttags" w:element="PersonName">
              <w:r>
                <w:rPr>
                  <w:rFonts w:ascii="Arial" w:hAnsi="Arial" w:cs="Arial"/>
                </w:rPr>
                <w:t>umo</w:t>
              </w:r>
            </w:smartTag>
            <w:r>
              <w:rPr>
                <w:rFonts w:ascii="Arial" w:hAnsi="Arial" w:cs="Arial"/>
              </w:rPr>
              <w:t>ral</w:t>
            </w:r>
            <w:proofErr w:type="spellEnd"/>
            <w:r>
              <w:rPr>
                <w:rFonts w:ascii="Arial" w:hAnsi="Arial" w:cs="Arial"/>
              </w:rPr>
              <w:t xml:space="preserve"> and cellular immunity</w:t>
            </w:r>
          </w:p>
        </w:tc>
      </w:tr>
      <w:tr w:rsidR="00DE5FE6" w:rsidTr="00121AFE">
        <w:tc>
          <w:tcPr>
            <w:tcW w:w="2196" w:type="dxa"/>
            <w:tcBorders>
              <w:bottom w:val="single" w:sz="4" w:space="0" w:color="auto"/>
            </w:tcBorders>
          </w:tcPr>
          <w:p w:rsidR="00DE5FE6" w:rsidRDefault="00DE5FE6" w:rsidP="00121AFE">
            <w:pPr>
              <w:spacing w:before="120"/>
              <w:rPr>
                <w:rFonts w:ascii="Arial" w:hAnsi="Arial" w:cs="Arial"/>
              </w:rPr>
            </w:pPr>
            <w:r>
              <w:rPr>
                <w:rFonts w:ascii="Arial" w:hAnsi="Arial" w:cs="Arial"/>
              </w:rPr>
              <w:t xml:space="preserve">Platelet </w:t>
            </w:r>
          </w:p>
        </w:tc>
        <w:tc>
          <w:tcPr>
            <w:tcW w:w="1872" w:type="dxa"/>
            <w:tcBorders>
              <w:bottom w:val="single" w:sz="4" w:space="0" w:color="auto"/>
            </w:tcBorders>
          </w:tcPr>
          <w:p w:rsidR="00DE5FE6" w:rsidRDefault="00DE5FE6" w:rsidP="00121AFE">
            <w:pPr>
              <w:spacing w:before="120"/>
              <w:rPr>
                <w:rFonts w:ascii="Arial" w:hAnsi="Arial" w:cs="Arial"/>
              </w:rPr>
            </w:pPr>
            <w:r>
              <w:rPr>
                <w:rFonts w:ascii="Arial" w:hAnsi="Arial" w:cs="Arial"/>
              </w:rPr>
              <w:t>10 days</w:t>
            </w:r>
          </w:p>
        </w:tc>
        <w:tc>
          <w:tcPr>
            <w:tcW w:w="4293" w:type="dxa"/>
            <w:tcBorders>
              <w:bottom w:val="single" w:sz="4" w:space="0" w:color="auto"/>
            </w:tcBorders>
          </w:tcPr>
          <w:p w:rsidR="00DE5FE6" w:rsidRDefault="00DE5FE6" w:rsidP="00121AFE">
            <w:pPr>
              <w:spacing w:before="120" w:after="180"/>
              <w:rPr>
                <w:rFonts w:ascii="Arial" w:hAnsi="Arial" w:cs="Arial"/>
              </w:rPr>
            </w:pPr>
            <w:proofErr w:type="spellStart"/>
            <w:r>
              <w:rPr>
                <w:rFonts w:ascii="Arial" w:hAnsi="Arial" w:cs="Arial"/>
              </w:rPr>
              <w:t>Haemostasis</w:t>
            </w:r>
            <w:proofErr w:type="spellEnd"/>
          </w:p>
        </w:tc>
      </w:tr>
    </w:tbl>
    <w:p w:rsidR="00DE5FE6" w:rsidRDefault="00DE5FE6" w:rsidP="00DE5FE6">
      <w:pPr>
        <w:rPr>
          <w:rFonts w:ascii="Arial" w:hAnsi="Arial" w:cs="Arial"/>
        </w:rPr>
      </w:pPr>
    </w:p>
    <w:p w:rsidR="00DE5FE6" w:rsidRPr="008430E8" w:rsidRDefault="00DE5FE6" w:rsidP="00DE5FE6">
      <w:pPr>
        <w:pStyle w:val="Heading6"/>
        <w:keepNext w:val="0"/>
        <w:jc w:val="left"/>
      </w:pPr>
      <w:r>
        <w:br w:type="page"/>
      </w:r>
      <w:r w:rsidRPr="008430E8">
        <w:lastRenderedPageBreak/>
        <w:t xml:space="preserve">TERMINOLOGY and THE CONCEPT OF </w:t>
      </w:r>
      <w:smartTag w:uri="urn:schemas-microsoft-com:office:smarttags" w:element="place">
        <w:smartTag w:uri="urn:schemas-microsoft-com:office:smarttags" w:element="PlaceName">
          <w:r w:rsidRPr="008430E8">
            <w:t>NORMAL</w:t>
          </w:r>
        </w:smartTag>
        <w:r w:rsidRPr="008430E8">
          <w:t xml:space="preserve"> </w:t>
        </w:r>
        <w:smartTag w:uri="urn:schemas-microsoft-com:office:smarttags" w:element="PlaceType">
          <w:r w:rsidRPr="008430E8">
            <w:t>RANGES</w:t>
          </w:r>
        </w:smartTag>
      </w:smartTag>
    </w:p>
    <w:p w:rsidR="00DE5FE6" w:rsidRDefault="00DE5FE6" w:rsidP="00DE5FE6">
      <w:pPr>
        <w:rPr>
          <w:lang w:val="en-GB"/>
        </w:rPr>
      </w:pPr>
    </w:p>
    <w:p w:rsidR="00DE5FE6" w:rsidRDefault="00DE5FE6" w:rsidP="00DE5FE6">
      <w:pPr>
        <w:rPr>
          <w:lang w:val="en-GB"/>
        </w:rPr>
      </w:pPr>
    </w:p>
    <w:p w:rsidR="00DE5FE6" w:rsidRDefault="00DE5FE6" w:rsidP="00DE5FE6">
      <w:pPr>
        <w:rPr>
          <w:rFonts w:ascii="Arial" w:hAnsi="Arial" w:cs="Arial"/>
          <w:sz w:val="22"/>
        </w:rPr>
      </w:pPr>
      <w:r>
        <w:rPr>
          <w:rFonts w:ascii="Arial" w:hAnsi="Arial" w:cs="Arial"/>
          <w:b/>
          <w:sz w:val="24"/>
        </w:rPr>
        <w:t xml:space="preserve">OBJECTIVES </w:t>
      </w:r>
      <w:r>
        <w:rPr>
          <w:rFonts w:ascii="Arial" w:hAnsi="Arial" w:cs="Arial"/>
          <w:sz w:val="22"/>
        </w:rPr>
        <w:t xml:space="preserve">Like many specialized subjects, </w:t>
      </w:r>
      <w:proofErr w:type="spellStart"/>
      <w:r>
        <w:rPr>
          <w:rFonts w:ascii="Arial" w:hAnsi="Arial" w:cs="Arial"/>
          <w:sz w:val="22"/>
        </w:rPr>
        <w:t>haematology</w:t>
      </w:r>
      <w:proofErr w:type="spellEnd"/>
      <w:r>
        <w:rPr>
          <w:rFonts w:ascii="Arial" w:hAnsi="Arial" w:cs="Arial"/>
          <w:sz w:val="22"/>
        </w:rPr>
        <w:t xml:space="preserve"> has its own </w:t>
      </w:r>
      <w:proofErr w:type="spellStart"/>
      <w:r>
        <w:rPr>
          <w:rFonts w:ascii="Arial" w:hAnsi="Arial" w:cs="Arial"/>
          <w:sz w:val="22"/>
        </w:rPr>
        <w:t>specialised</w:t>
      </w:r>
      <w:proofErr w:type="spellEnd"/>
      <w:r>
        <w:rPr>
          <w:rFonts w:ascii="Arial" w:hAnsi="Arial" w:cs="Arial"/>
          <w:sz w:val="22"/>
        </w:rPr>
        <w:t xml:space="preserve"> language. You need to be able to interpret this. You also need to understand how normal ranges are devised and how they are used to interpret blood counts.</w:t>
      </w:r>
    </w:p>
    <w:p w:rsidR="00DE5FE6" w:rsidRDefault="00DE5FE6" w:rsidP="00DE5FE6">
      <w:pPr>
        <w:rPr>
          <w:rFonts w:ascii="Arial" w:hAnsi="Arial" w:cs="Arial"/>
          <w:sz w:val="22"/>
        </w:rPr>
      </w:pPr>
    </w:p>
    <w:p w:rsidR="00DE5FE6" w:rsidRDefault="00DE5FE6" w:rsidP="00DE5FE6">
      <w:pPr>
        <w:rPr>
          <w:rFonts w:ascii="Arial" w:hAnsi="Arial" w:cs="Arial"/>
          <w:sz w:val="22"/>
        </w:rPr>
      </w:pPr>
    </w:p>
    <w:p w:rsidR="00DE5FE6" w:rsidRDefault="00DE5FE6" w:rsidP="00DE5FE6">
      <w:pPr>
        <w:keepNext/>
        <w:rPr>
          <w:rFonts w:ascii="Arial" w:hAnsi="Arial" w:cs="Arial"/>
          <w:sz w:val="22"/>
        </w:rPr>
      </w:pPr>
      <w:r>
        <w:rPr>
          <w:rFonts w:ascii="Arial" w:hAnsi="Arial" w:cs="Arial"/>
          <w:sz w:val="22"/>
        </w:rPr>
        <w:t>The student should therefore be able to</w:t>
      </w:r>
    </w:p>
    <w:p w:rsidR="00DE5FE6" w:rsidRDefault="00DE5FE6" w:rsidP="00DE5FE6">
      <w:pPr>
        <w:numPr>
          <w:ilvl w:val="0"/>
          <w:numId w:val="1"/>
        </w:numPr>
        <w:tabs>
          <w:tab w:val="clear" w:pos="360"/>
        </w:tabs>
        <w:spacing w:after="180"/>
        <w:ind w:left="357" w:hanging="357"/>
        <w:rPr>
          <w:rFonts w:ascii="Arial" w:hAnsi="Arial" w:cs="Arial"/>
          <w:sz w:val="22"/>
        </w:rPr>
      </w:pPr>
      <w:r>
        <w:rPr>
          <w:rFonts w:ascii="Arial" w:hAnsi="Arial" w:cs="Arial"/>
          <w:sz w:val="22"/>
        </w:rPr>
        <w:t>Recognize the terms commonly used in describing abnormalities in blood counts and films and explain what they mean</w:t>
      </w:r>
    </w:p>
    <w:p w:rsidR="00DE5FE6" w:rsidRDefault="00DE5FE6" w:rsidP="00DE5FE6">
      <w:pPr>
        <w:numPr>
          <w:ilvl w:val="0"/>
          <w:numId w:val="1"/>
        </w:numPr>
        <w:spacing w:after="180"/>
        <w:ind w:left="357" w:hanging="357"/>
        <w:rPr>
          <w:rFonts w:ascii="Arial" w:hAnsi="Arial" w:cs="Arial"/>
          <w:sz w:val="22"/>
        </w:rPr>
      </w:pPr>
      <w:r>
        <w:rPr>
          <w:rFonts w:ascii="Arial" w:hAnsi="Arial" w:cs="Arial"/>
          <w:sz w:val="22"/>
        </w:rPr>
        <w:t>Explain how to assess whether the result of a laboratory test is normal or abnormal</w:t>
      </w:r>
    </w:p>
    <w:p w:rsidR="003E352C" w:rsidRPr="008430E8" w:rsidRDefault="003E352C" w:rsidP="003E352C">
      <w:pPr>
        <w:pStyle w:val="Heading7"/>
        <w:rPr>
          <w:szCs w:val="22"/>
        </w:rPr>
      </w:pPr>
      <w:proofErr w:type="gramStart"/>
      <w:r>
        <w:rPr>
          <w:rFonts w:ascii="Arial" w:hAnsi="Arial" w:cs="Arial"/>
          <w:sz w:val="22"/>
        </w:rPr>
        <w:t>v</w:t>
      </w:r>
      <w:proofErr w:type="gramEnd"/>
      <w:r w:rsidRPr="003E352C">
        <w:rPr>
          <w:sz w:val="24"/>
        </w:rPr>
        <w:t xml:space="preserve"> </w:t>
      </w:r>
      <w:r>
        <w:rPr>
          <w:sz w:val="24"/>
        </w:rPr>
        <w:br w:type="page"/>
      </w:r>
      <w:r w:rsidRPr="008430E8">
        <w:rPr>
          <w:sz w:val="24"/>
        </w:rPr>
        <w:lastRenderedPageBreak/>
        <w:t>HAEMATOLOGICAL TERMS</w:t>
      </w:r>
      <w:r>
        <w:t xml:space="preserve"> — during this course you should learn what they mean and be able to explain this when you see them used in context, e.g. in a blood count report.</w:t>
      </w:r>
    </w:p>
    <w:p w:rsidR="003E352C" w:rsidRPr="008430E8" w:rsidRDefault="003E352C" w:rsidP="003E352C">
      <w:pPr>
        <w:ind w:left="3354"/>
        <w:jc w:val="center"/>
        <w:rPr>
          <w:rFonts w:ascii="Arial" w:hAnsi="Arial" w:cs="Arial"/>
          <w:sz w:val="22"/>
          <w:szCs w:val="22"/>
          <w:lang w:val="en-GB"/>
        </w:rPr>
      </w:pPr>
      <w:r w:rsidRPr="008430E8">
        <w:rPr>
          <w:rFonts w:ascii="Arial" w:hAnsi="Arial" w:cs="Arial"/>
          <w:sz w:val="22"/>
          <w:szCs w:val="22"/>
          <w:lang w:val="en-GB"/>
        </w:rPr>
        <w:t>Write your answer</w:t>
      </w:r>
      <w:r>
        <w:rPr>
          <w:rFonts w:ascii="Arial" w:hAnsi="Arial" w:cs="Arial"/>
          <w:sz w:val="22"/>
          <w:szCs w:val="22"/>
          <w:lang w:val="en-GB"/>
        </w:rPr>
        <w:t>s</w:t>
      </w:r>
      <w:r w:rsidRPr="008430E8">
        <w:rPr>
          <w:rFonts w:ascii="Arial" w:hAnsi="Arial" w:cs="Arial"/>
          <w:sz w:val="22"/>
          <w:szCs w:val="22"/>
          <w:lang w:val="en-GB"/>
        </w:rPr>
        <w:t xml:space="preserve"> in the boxes below</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5121"/>
      </w:tblGrid>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anisocytosis</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poikilocytosis</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microcyte</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microcytic</w:t>
            </w:r>
            <w:proofErr w:type="spellEnd"/>
            <w:r>
              <w:rPr>
                <w:rFonts w:ascii="Arial" w:hAnsi="Arial" w:cs="Arial"/>
                <w:b/>
                <w:sz w:val="22"/>
                <w:szCs w:val="22"/>
              </w:rPr>
              <w:t xml:space="preserve"> </w:t>
            </w:r>
            <w:proofErr w:type="spellStart"/>
            <w:r>
              <w:rPr>
                <w:rFonts w:ascii="Arial" w:hAnsi="Arial" w:cs="Arial"/>
                <w:b/>
                <w:sz w:val="22"/>
                <w:szCs w:val="22"/>
              </w:rPr>
              <w:t>anaemia</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microcytosis</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macrocyte</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macrocytic</w:t>
            </w:r>
            <w:proofErr w:type="spellEnd"/>
            <w:r>
              <w:rPr>
                <w:rFonts w:ascii="Arial" w:hAnsi="Arial" w:cs="Arial"/>
                <w:b/>
                <w:sz w:val="22"/>
                <w:szCs w:val="22"/>
              </w:rPr>
              <w:t xml:space="preserve"> </w:t>
            </w:r>
            <w:proofErr w:type="spellStart"/>
            <w:r>
              <w:rPr>
                <w:rFonts w:ascii="Arial" w:hAnsi="Arial" w:cs="Arial"/>
                <w:b/>
                <w:sz w:val="22"/>
                <w:szCs w:val="22"/>
              </w:rPr>
              <w:t>anaemia</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macrocytosis</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normochromic</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normocytic</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hypochromic</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hypochromia</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polychromasia</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elliptocyte</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spherocyte</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r>
              <w:rPr>
                <w:rFonts w:ascii="Arial" w:hAnsi="Arial" w:cs="Arial"/>
                <w:b/>
                <w:sz w:val="22"/>
                <w:szCs w:val="22"/>
              </w:rPr>
              <w:t>target cell</w:t>
            </w:r>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r>
              <w:rPr>
                <w:rFonts w:ascii="Arial" w:hAnsi="Arial" w:cs="Arial"/>
                <w:b/>
                <w:sz w:val="22"/>
                <w:szCs w:val="22"/>
              </w:rPr>
              <w:t>sickle cell</w:t>
            </w:r>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r>
              <w:rPr>
                <w:rFonts w:ascii="Arial" w:hAnsi="Arial" w:cs="Arial"/>
                <w:b/>
                <w:sz w:val="22"/>
                <w:szCs w:val="22"/>
              </w:rPr>
              <w:t>fragment</w:t>
            </w:r>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rouleaux</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r>
              <w:rPr>
                <w:rFonts w:ascii="Arial" w:hAnsi="Arial" w:cs="Arial"/>
                <w:b/>
                <w:sz w:val="22"/>
                <w:szCs w:val="22"/>
              </w:rPr>
              <w:t>agglutination</w:t>
            </w:r>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r>
              <w:rPr>
                <w:rFonts w:ascii="Arial" w:hAnsi="Arial" w:cs="Arial"/>
                <w:b/>
                <w:sz w:val="22"/>
                <w:szCs w:val="22"/>
              </w:rPr>
              <w:t>Howell-Jolly body</w:t>
            </w:r>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leucocytosis</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r>
              <w:rPr>
                <w:rFonts w:ascii="Arial" w:hAnsi="Arial" w:cs="Arial"/>
                <w:b/>
                <w:sz w:val="22"/>
                <w:szCs w:val="22"/>
              </w:rPr>
              <w:t>leucopenia</w:t>
            </w:r>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neutrophilia</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neutropenia</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lymphocytosis</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r>
              <w:rPr>
                <w:rFonts w:ascii="Arial" w:hAnsi="Arial" w:cs="Arial"/>
                <w:b/>
                <w:sz w:val="22"/>
                <w:szCs w:val="22"/>
              </w:rPr>
              <w:t>atypical lymphocyte</w:t>
            </w:r>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eosinophilia</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monocytosis</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thrombocytosis</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r>
              <w:rPr>
                <w:rFonts w:ascii="Arial" w:hAnsi="Arial" w:cs="Arial"/>
                <w:b/>
                <w:sz w:val="22"/>
                <w:szCs w:val="22"/>
              </w:rPr>
              <w:t>thrombocytopenia</w:t>
            </w:r>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r>
              <w:rPr>
                <w:rFonts w:ascii="Arial" w:hAnsi="Arial" w:cs="Arial"/>
                <w:b/>
                <w:sz w:val="22"/>
                <w:szCs w:val="22"/>
              </w:rPr>
              <w:t>toxic granulation</w:t>
            </w:r>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r>
              <w:rPr>
                <w:rFonts w:ascii="Arial" w:hAnsi="Arial" w:cs="Arial"/>
                <w:b/>
                <w:sz w:val="22"/>
                <w:szCs w:val="22"/>
              </w:rPr>
              <w:t>left shift</w:t>
            </w:r>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hypersegmented</w:t>
            </w:r>
            <w:proofErr w:type="spellEnd"/>
            <w:r>
              <w:rPr>
                <w:rFonts w:ascii="Arial" w:hAnsi="Arial" w:cs="Arial"/>
                <w:b/>
                <w:sz w:val="22"/>
                <w:szCs w:val="22"/>
              </w:rPr>
              <w:t xml:space="preserve"> </w:t>
            </w:r>
            <w:proofErr w:type="spellStart"/>
            <w:r>
              <w:rPr>
                <w:rFonts w:ascii="Arial" w:hAnsi="Arial" w:cs="Arial"/>
                <w:b/>
                <w:sz w:val="22"/>
                <w:szCs w:val="22"/>
              </w:rPr>
              <w:t>neutrophil</w:t>
            </w:r>
            <w:proofErr w:type="spellEnd"/>
          </w:p>
        </w:tc>
        <w:tc>
          <w:tcPr>
            <w:tcW w:w="5121" w:type="dxa"/>
          </w:tcPr>
          <w:p w:rsidR="003E352C" w:rsidRDefault="003E352C" w:rsidP="00121AFE">
            <w:pPr>
              <w:spacing w:beforeLines="20" w:afterLines="30"/>
              <w:rPr>
                <w:rFonts w:ascii="Arial" w:hAnsi="Arial" w:cs="Arial"/>
                <w:sz w:val="22"/>
                <w:szCs w:val="22"/>
              </w:rPr>
            </w:pPr>
          </w:p>
        </w:tc>
      </w:tr>
      <w:tr w:rsidR="003E352C" w:rsidTr="00121AFE">
        <w:tc>
          <w:tcPr>
            <w:tcW w:w="3384" w:type="dxa"/>
          </w:tcPr>
          <w:p w:rsidR="003E352C" w:rsidRDefault="003E352C" w:rsidP="00121AFE">
            <w:pPr>
              <w:spacing w:beforeLines="20" w:afterLines="30"/>
              <w:rPr>
                <w:rFonts w:ascii="Arial" w:hAnsi="Arial" w:cs="Arial"/>
                <w:b/>
                <w:sz w:val="22"/>
                <w:szCs w:val="22"/>
              </w:rPr>
            </w:pPr>
            <w:proofErr w:type="spellStart"/>
            <w:r>
              <w:rPr>
                <w:rFonts w:ascii="Arial" w:hAnsi="Arial" w:cs="Arial"/>
                <w:b/>
                <w:sz w:val="22"/>
                <w:szCs w:val="22"/>
              </w:rPr>
              <w:t>reticulocytosis</w:t>
            </w:r>
            <w:proofErr w:type="spellEnd"/>
          </w:p>
        </w:tc>
        <w:tc>
          <w:tcPr>
            <w:tcW w:w="5121" w:type="dxa"/>
          </w:tcPr>
          <w:p w:rsidR="003E352C" w:rsidRDefault="003E352C" w:rsidP="00121AFE">
            <w:pPr>
              <w:spacing w:beforeLines="20" w:afterLines="30"/>
              <w:rPr>
                <w:rFonts w:ascii="Arial" w:hAnsi="Arial" w:cs="Arial"/>
                <w:sz w:val="22"/>
                <w:szCs w:val="22"/>
              </w:rPr>
            </w:pPr>
          </w:p>
        </w:tc>
      </w:tr>
    </w:tbl>
    <w:p w:rsidR="003E352C" w:rsidRDefault="003E352C" w:rsidP="003E352C">
      <w:pPr>
        <w:rPr>
          <w:rFonts w:ascii="Arial" w:hAnsi="Arial" w:cs="Arial"/>
          <w:b/>
          <w:sz w:val="24"/>
        </w:rPr>
      </w:pPr>
      <w:r>
        <w:rPr>
          <w:rFonts w:ascii="Arial" w:hAnsi="Arial" w:cs="Arial"/>
          <w:b/>
          <w:sz w:val="24"/>
        </w:rPr>
        <w:lastRenderedPageBreak/>
        <w:t>THE CONCEPT OF ‘</w:t>
      </w:r>
      <w:smartTag w:uri="urn:schemas-microsoft-com:office:smarttags" w:element="place">
        <w:r>
          <w:rPr>
            <w:rFonts w:ascii="Arial" w:hAnsi="Arial" w:cs="Arial"/>
            <w:b/>
            <w:sz w:val="24"/>
          </w:rPr>
          <w:t>NORMAL</w:t>
        </w:r>
      </w:smartTag>
      <w:r>
        <w:rPr>
          <w:rFonts w:ascii="Arial" w:hAnsi="Arial" w:cs="Arial"/>
          <w:b/>
          <w:sz w:val="24"/>
        </w:rPr>
        <w:t>’ RANGES AND INTERPRETATION OF LABORATORY TESTS</w:t>
      </w:r>
    </w:p>
    <w:p w:rsidR="003E352C" w:rsidRDefault="003E352C" w:rsidP="003E352C">
      <w:pPr>
        <w:rPr>
          <w:rFonts w:ascii="Arial" w:hAnsi="Arial" w:cs="Arial"/>
          <w:b/>
          <w:sz w:val="22"/>
        </w:rPr>
      </w:pPr>
    </w:p>
    <w:p w:rsidR="003E352C" w:rsidRDefault="003E352C" w:rsidP="003E352C">
      <w:pPr>
        <w:rPr>
          <w:rFonts w:ascii="Arial" w:hAnsi="Arial" w:cs="Arial"/>
          <w:b/>
          <w:sz w:val="22"/>
        </w:rPr>
      </w:pPr>
    </w:p>
    <w:p w:rsidR="003E352C" w:rsidRDefault="003E352C" w:rsidP="003E352C">
      <w:pPr>
        <w:rPr>
          <w:rFonts w:ascii="Arial" w:hAnsi="Arial" w:cs="Arial"/>
          <w:sz w:val="22"/>
        </w:rPr>
      </w:pPr>
      <w:r>
        <w:rPr>
          <w:rFonts w:ascii="Arial" w:hAnsi="Arial" w:cs="Arial"/>
          <w:sz w:val="22"/>
        </w:rPr>
        <w:t>All you</w:t>
      </w:r>
      <w:r>
        <w:rPr>
          <w:rFonts w:ascii="Arial" w:hAnsi="Arial" w:cs="Arial"/>
          <w:b/>
          <w:sz w:val="22"/>
        </w:rPr>
        <w:t xml:space="preserve"> HAVE </w:t>
      </w:r>
      <w:r>
        <w:rPr>
          <w:rFonts w:ascii="Arial" w:hAnsi="Arial" w:cs="Arial"/>
          <w:sz w:val="22"/>
        </w:rPr>
        <w:t>to know is</w:t>
      </w:r>
    </w:p>
    <w:p w:rsidR="003E352C" w:rsidRDefault="003E352C" w:rsidP="003E352C">
      <w:pPr>
        <w:numPr>
          <w:ilvl w:val="0"/>
          <w:numId w:val="4"/>
        </w:numPr>
        <w:rPr>
          <w:rFonts w:ascii="Arial" w:hAnsi="Arial" w:cs="Arial"/>
          <w:sz w:val="22"/>
        </w:rPr>
      </w:pPr>
      <w:r>
        <w:rPr>
          <w:rFonts w:ascii="Arial" w:hAnsi="Arial" w:cs="Arial"/>
          <w:sz w:val="22"/>
        </w:rPr>
        <w:t>Normal ranges conventionally describe the results observed in 95% of a healthy population</w:t>
      </w:r>
    </w:p>
    <w:p w:rsidR="003E352C" w:rsidRDefault="003E352C" w:rsidP="003E352C">
      <w:pPr>
        <w:numPr>
          <w:ilvl w:val="0"/>
          <w:numId w:val="4"/>
        </w:numPr>
        <w:rPr>
          <w:rFonts w:ascii="Arial" w:hAnsi="Arial" w:cs="Arial"/>
          <w:sz w:val="22"/>
        </w:rPr>
      </w:pPr>
      <w:r>
        <w:rPr>
          <w:rFonts w:ascii="Arial" w:hAnsi="Arial" w:cs="Arial"/>
          <w:sz w:val="22"/>
        </w:rPr>
        <w:t xml:space="preserve">Results falling outside the reference range are </w:t>
      </w:r>
      <w:r>
        <w:rPr>
          <w:rFonts w:ascii="Arial" w:hAnsi="Arial" w:cs="Arial"/>
          <w:b/>
          <w:sz w:val="22"/>
        </w:rPr>
        <w:t>PROBABLY</w:t>
      </w:r>
      <w:r>
        <w:rPr>
          <w:rFonts w:ascii="Arial" w:hAnsi="Arial" w:cs="Arial"/>
          <w:sz w:val="22"/>
        </w:rPr>
        <w:t xml:space="preserve"> abnormal.</w:t>
      </w:r>
    </w:p>
    <w:p w:rsidR="003E352C" w:rsidRDefault="003E352C" w:rsidP="003E352C">
      <w:pPr>
        <w:pStyle w:val="BodyTextIndent"/>
        <w:rPr>
          <w:rFonts w:ascii="Arial" w:hAnsi="Arial" w:cs="Arial"/>
        </w:rPr>
      </w:pPr>
    </w:p>
    <w:p w:rsidR="003E352C" w:rsidRDefault="003E352C" w:rsidP="003E352C">
      <w:pPr>
        <w:pStyle w:val="BodyTextIndent"/>
        <w:rPr>
          <w:rFonts w:ascii="Arial" w:hAnsi="Arial" w:cs="Arial"/>
        </w:rPr>
      </w:pPr>
      <w:r>
        <w:rPr>
          <w:rFonts w:ascii="Arial" w:hAnsi="Arial" w:cs="Arial"/>
        </w:rPr>
        <w:t>The second of these two statements is something of an oversimplification. The following will give you a better understanding of how normal ranges are derived and how they are used to interpret test results on patients.</w:t>
      </w:r>
    </w:p>
    <w:p w:rsidR="003E352C" w:rsidRDefault="003E352C" w:rsidP="003E352C">
      <w:pPr>
        <w:rPr>
          <w:rFonts w:ascii="Arial" w:hAnsi="Arial" w:cs="Arial"/>
          <w:sz w:val="22"/>
        </w:rPr>
      </w:pPr>
    </w:p>
    <w:p w:rsidR="003E352C" w:rsidRDefault="003E352C" w:rsidP="003E352C">
      <w:pPr>
        <w:rPr>
          <w:rFonts w:ascii="Arial" w:hAnsi="Arial" w:cs="Arial"/>
          <w:sz w:val="22"/>
        </w:rPr>
      </w:pPr>
    </w:p>
    <w:p w:rsidR="003E352C" w:rsidRDefault="003E352C" w:rsidP="003E352C">
      <w:pPr>
        <w:rPr>
          <w:rFonts w:ascii="Arial" w:hAnsi="Arial" w:cs="Arial"/>
          <w:sz w:val="22"/>
        </w:rPr>
      </w:pPr>
    </w:p>
    <w:p w:rsidR="003E352C" w:rsidRDefault="003E352C" w:rsidP="003E352C">
      <w:pPr>
        <w:rPr>
          <w:rFonts w:ascii="Arial" w:hAnsi="Arial" w:cs="Arial"/>
          <w:sz w:val="22"/>
        </w:rPr>
      </w:pPr>
      <w:smartTag w:uri="urn:schemas-microsoft-com:office:smarttags" w:element="place">
        <w:smartTag w:uri="urn:schemas-microsoft-com:office:smarttags" w:element="PlaceName">
          <w:r>
            <w:rPr>
              <w:rFonts w:ascii="Arial" w:hAnsi="Arial" w:cs="Arial"/>
              <w:b/>
              <w:sz w:val="22"/>
            </w:rPr>
            <w:t>REFERENCE</w:t>
          </w:r>
        </w:smartTag>
        <w:r>
          <w:rPr>
            <w:rFonts w:ascii="Arial" w:hAnsi="Arial" w:cs="Arial"/>
            <w:b/>
            <w:sz w:val="22"/>
          </w:rPr>
          <w:t xml:space="preserve"> </w:t>
        </w:r>
        <w:smartTag w:uri="urn:schemas-microsoft-com:office:smarttags" w:element="PlaceType">
          <w:r>
            <w:rPr>
              <w:rFonts w:ascii="Arial" w:hAnsi="Arial" w:cs="Arial"/>
              <w:b/>
              <w:sz w:val="22"/>
            </w:rPr>
            <w:t>RANGES</w:t>
          </w:r>
        </w:smartTag>
      </w:smartTag>
    </w:p>
    <w:p w:rsidR="003E352C" w:rsidRDefault="003E352C" w:rsidP="003E352C">
      <w:pPr>
        <w:rPr>
          <w:rFonts w:ascii="Arial" w:hAnsi="Arial" w:cs="Arial"/>
          <w:sz w:val="22"/>
        </w:rPr>
      </w:pPr>
    </w:p>
    <w:p w:rsidR="003E352C" w:rsidRDefault="003E352C" w:rsidP="003E352C">
      <w:pPr>
        <w:rPr>
          <w:rFonts w:ascii="Arial" w:hAnsi="Arial" w:cs="Arial"/>
          <w:sz w:val="22"/>
        </w:rPr>
      </w:pPr>
      <w:r>
        <w:rPr>
          <w:rFonts w:ascii="Arial" w:hAnsi="Arial" w:cs="Arial"/>
          <w:sz w:val="22"/>
        </w:rPr>
        <w:t xml:space="preserve">Reference ranges are descriptions of data derived from a sample of a reference population. A reference population has characteristics that have been carefully defined with regard to age and gender and, when relevant, other variables such as state of health, ethnic origin and physiological status (pregnant or not). In addition to these factors, </w:t>
      </w:r>
      <w:proofErr w:type="spellStart"/>
      <w:r>
        <w:rPr>
          <w:rFonts w:ascii="Arial" w:hAnsi="Arial" w:cs="Arial"/>
          <w:sz w:val="22"/>
        </w:rPr>
        <w:t>haematological</w:t>
      </w:r>
      <w:proofErr w:type="spellEnd"/>
      <w:r>
        <w:rPr>
          <w:rFonts w:ascii="Arial" w:hAnsi="Arial" w:cs="Arial"/>
          <w:sz w:val="22"/>
        </w:rPr>
        <w:t xml:space="preserve"> variables are also affected by altitude, cigarette smoking, alcohol intake and whether a tourniquet has been applied for a long time before taking the blood sample.</w:t>
      </w:r>
    </w:p>
    <w:p w:rsidR="003E352C" w:rsidRDefault="003E352C" w:rsidP="003E352C">
      <w:pPr>
        <w:rPr>
          <w:rFonts w:ascii="Arial" w:hAnsi="Arial" w:cs="Arial"/>
          <w:sz w:val="22"/>
        </w:rPr>
      </w:pPr>
    </w:p>
    <w:p w:rsidR="003E352C" w:rsidRDefault="003E352C" w:rsidP="003E352C">
      <w:pPr>
        <w:rPr>
          <w:rFonts w:ascii="Arial" w:hAnsi="Arial" w:cs="Arial"/>
          <w:sz w:val="22"/>
        </w:rPr>
      </w:pPr>
    </w:p>
    <w:p w:rsidR="003E352C" w:rsidRDefault="003E352C" w:rsidP="003E352C">
      <w:pPr>
        <w:rPr>
          <w:rFonts w:ascii="Arial" w:hAnsi="Arial" w:cs="Arial"/>
          <w:sz w:val="22"/>
        </w:rPr>
      </w:pPr>
      <w:r>
        <w:rPr>
          <w:rFonts w:ascii="Arial" w:hAnsi="Arial" w:cs="Arial"/>
          <w:sz w:val="22"/>
        </w:rPr>
        <w:t xml:space="preserve">Reference ranges are commonly given as 95% ranges, i.e. figures that encompass 95% of the data from the reference sample. This is usually the central 95% of the data, i.e. 2.5% of data are excluded at each end of the range. If data have a Gaussian distribution the mean plus and minus 2 standard deviations gives a 95% range. Figure 1 (below) is a histogram of </w:t>
      </w:r>
      <w:proofErr w:type="spellStart"/>
      <w:r>
        <w:rPr>
          <w:rFonts w:ascii="Arial" w:hAnsi="Arial" w:cs="Arial"/>
          <w:sz w:val="22"/>
        </w:rPr>
        <w:t>haemoglobin</w:t>
      </w:r>
      <w:proofErr w:type="spellEnd"/>
      <w:r>
        <w:rPr>
          <w:rFonts w:ascii="Arial" w:hAnsi="Arial" w:cs="Arial"/>
          <w:sz w:val="22"/>
        </w:rPr>
        <w:t xml:space="preserve"> concentrations in 100 healthy women showing a Gaussian distribution.</w:t>
      </w:r>
    </w:p>
    <w:p w:rsidR="003E352C" w:rsidRDefault="003E352C" w:rsidP="003E352C">
      <w:pPr>
        <w:rPr>
          <w:rFonts w:ascii="Arial" w:hAnsi="Arial" w:cs="Arial"/>
          <w:sz w:val="22"/>
        </w:rPr>
      </w:pPr>
    </w:p>
    <w:p w:rsidR="003E352C" w:rsidRDefault="003E352C" w:rsidP="003E352C">
      <w:pPr>
        <w:rPr>
          <w:rFonts w:ascii="Arial" w:hAnsi="Arial" w:cs="Arial"/>
          <w:sz w:val="22"/>
        </w:rPr>
      </w:pPr>
    </w:p>
    <w:p w:rsidR="003E352C" w:rsidRDefault="003E352C" w:rsidP="003E352C">
      <w:pPr>
        <w:rPr>
          <w:rFonts w:ascii="Arial" w:hAnsi="Arial" w:cs="Arial"/>
          <w:sz w:val="22"/>
        </w:rPr>
      </w:pPr>
      <w:r>
        <w:rPr>
          <w:rFonts w:ascii="Arial" w:hAnsi="Arial" w:cs="Arial"/>
          <w:sz w:val="22"/>
        </w:rPr>
        <w:t xml:space="preserve">If data has a non-Gaussian distribution then mathematical transformation of the data is required before analysis. For example, white cell counts have a logarithmic distribution and the mean and standard deviation of the logarithms of the data must be calculated in order to determine the geometric or log mean and the 95% range (Figure 2). </w:t>
      </w:r>
    </w:p>
    <w:p w:rsidR="003E352C" w:rsidRDefault="003E352C" w:rsidP="003E352C">
      <w:pPr>
        <w:rPr>
          <w:rFonts w:ascii="Arial" w:hAnsi="Arial" w:cs="Arial"/>
          <w:sz w:val="22"/>
        </w:rPr>
      </w:pPr>
    </w:p>
    <w:p w:rsidR="003E352C" w:rsidRDefault="003E352C" w:rsidP="003E352C">
      <w:pPr>
        <w:rPr>
          <w:rFonts w:ascii="Arial" w:hAnsi="Arial" w:cs="Arial"/>
          <w:sz w:val="22"/>
        </w:rPr>
      </w:pPr>
    </w:p>
    <w:p w:rsidR="003E352C" w:rsidRDefault="003E352C" w:rsidP="003E352C">
      <w:pPr>
        <w:rPr>
          <w:rFonts w:ascii="Arial" w:hAnsi="Arial" w:cs="Arial"/>
          <w:sz w:val="22"/>
        </w:rPr>
      </w:pPr>
      <w:r>
        <w:rPr>
          <w:rFonts w:ascii="Arial" w:hAnsi="Arial" w:cs="Arial"/>
          <w:sz w:val="22"/>
        </w:rPr>
        <w:t xml:space="preserve">A ’normal range’ is a less strictly defined term than a ‘reference range’. ‘Normal range’ is generally used to mean a range derived from a healthy reference population. Another useful concept is a ‘health-related range’. For some laboratory measurements a 95% range derived from an </w:t>
      </w:r>
      <w:r>
        <w:rPr>
          <w:rFonts w:ascii="Arial" w:hAnsi="Arial" w:cs="Arial"/>
          <w:b/>
          <w:sz w:val="22"/>
        </w:rPr>
        <w:t>apparently</w:t>
      </w:r>
      <w:r>
        <w:rPr>
          <w:rFonts w:ascii="Arial" w:hAnsi="Arial" w:cs="Arial"/>
          <w:sz w:val="22"/>
        </w:rPr>
        <w:t xml:space="preserve"> healthy population will include data from patients with a high risk of subsequently developing significant disease. This is so, for example, for measurements of cholesterol concentration. If subjects representing the upper 20% of data have a high risk of developing clinically evident coronary artery disease then it is more relevant to interpret data in the light of whether a laboratory result is predictive of future good health rather than whether it falls within the 95% limits for apparently healthy people.</w:t>
      </w:r>
    </w:p>
    <w:p w:rsidR="003E352C" w:rsidRDefault="003E352C" w:rsidP="003E352C">
      <w:pPr>
        <w:rPr>
          <w:rFonts w:ascii="Arial" w:hAnsi="Arial" w:cs="Arial"/>
          <w:sz w:val="22"/>
        </w:rPr>
      </w:pPr>
    </w:p>
    <w:p w:rsidR="003E352C" w:rsidRDefault="003E352C" w:rsidP="003E352C">
      <w:pPr>
        <w:rPr>
          <w:rFonts w:ascii="Arial" w:hAnsi="Arial" w:cs="Arial"/>
          <w:sz w:val="22"/>
        </w:rPr>
      </w:pPr>
      <w:r>
        <w:rPr>
          <w:rFonts w:ascii="Arial" w:hAnsi="Arial" w:cs="Arial"/>
          <w:sz w:val="22"/>
        </w:rPr>
        <w:br w:type="page"/>
      </w:r>
      <w:r>
        <w:rPr>
          <w:rFonts w:ascii="Arial" w:hAnsi="Arial" w:cs="Arial"/>
          <w:sz w:val="22"/>
        </w:rPr>
        <w:lastRenderedPageBreak/>
        <w:t xml:space="preserve">The following </w:t>
      </w:r>
      <w:r>
        <w:rPr>
          <w:rFonts w:ascii="Arial" w:hAnsi="Arial" w:cs="Arial"/>
          <w:b/>
          <w:sz w:val="22"/>
        </w:rPr>
        <w:t>IMPORTANT POINTS</w:t>
      </w:r>
      <w:r>
        <w:rPr>
          <w:rFonts w:ascii="Arial" w:hAnsi="Arial" w:cs="Arial"/>
          <w:sz w:val="22"/>
        </w:rPr>
        <w:t xml:space="preserve"> should be remembered when interpreting laboratory data:</w:t>
      </w:r>
    </w:p>
    <w:p w:rsidR="003E352C" w:rsidRDefault="003E352C" w:rsidP="003E352C">
      <w:pPr>
        <w:rPr>
          <w:rFonts w:ascii="Arial" w:hAnsi="Arial" w:cs="Arial"/>
          <w:sz w:val="22"/>
        </w:rPr>
      </w:pPr>
    </w:p>
    <w:p w:rsidR="003E352C" w:rsidRDefault="003E352C" w:rsidP="003E352C">
      <w:pPr>
        <w:rPr>
          <w:rFonts w:ascii="Arial" w:hAnsi="Arial" w:cs="Arial"/>
          <w:sz w:val="22"/>
        </w:rPr>
      </w:pPr>
    </w:p>
    <w:p w:rsidR="003E352C" w:rsidRDefault="003E352C" w:rsidP="003E352C">
      <w:pPr>
        <w:numPr>
          <w:ilvl w:val="0"/>
          <w:numId w:val="3"/>
        </w:numPr>
        <w:tabs>
          <w:tab w:val="clear" w:pos="720"/>
          <w:tab w:val="num" w:pos="360"/>
        </w:tabs>
        <w:spacing w:after="180"/>
        <w:ind w:left="357" w:hanging="357"/>
        <w:rPr>
          <w:rFonts w:ascii="Arial" w:hAnsi="Arial" w:cs="Arial"/>
          <w:b/>
          <w:sz w:val="22"/>
        </w:rPr>
      </w:pPr>
      <w:r>
        <w:rPr>
          <w:rFonts w:ascii="Arial" w:hAnsi="Arial" w:cs="Arial"/>
          <w:b/>
          <w:sz w:val="22"/>
        </w:rPr>
        <w:t xml:space="preserve">A value within the normal range may be abnormal for that individual. </w:t>
      </w:r>
      <w:r>
        <w:rPr>
          <w:rFonts w:ascii="Arial" w:hAnsi="Arial" w:cs="Arial"/>
          <w:sz w:val="22"/>
        </w:rPr>
        <w:t xml:space="preserve">For example, a man whose </w:t>
      </w:r>
      <w:proofErr w:type="spellStart"/>
      <w:r>
        <w:rPr>
          <w:rFonts w:ascii="Arial" w:hAnsi="Arial" w:cs="Arial"/>
          <w:sz w:val="22"/>
        </w:rPr>
        <w:t>Hb</w:t>
      </w:r>
      <w:proofErr w:type="spellEnd"/>
      <w:r>
        <w:rPr>
          <w:rFonts w:ascii="Arial" w:hAnsi="Arial" w:cs="Arial"/>
          <w:sz w:val="22"/>
        </w:rPr>
        <w:t xml:space="preserve"> is usually 16.5 g/dl may suffer a gastrointestinal </w:t>
      </w:r>
      <w:proofErr w:type="spellStart"/>
      <w:r>
        <w:rPr>
          <w:rFonts w:ascii="Arial" w:hAnsi="Arial" w:cs="Arial"/>
          <w:sz w:val="22"/>
        </w:rPr>
        <w:t>haemorrhage</w:t>
      </w:r>
      <w:proofErr w:type="spellEnd"/>
      <w:r>
        <w:rPr>
          <w:rFonts w:ascii="Arial" w:hAnsi="Arial" w:cs="Arial"/>
          <w:sz w:val="22"/>
        </w:rPr>
        <w:t xml:space="preserve"> with a fall of </w:t>
      </w:r>
      <w:proofErr w:type="spellStart"/>
      <w:r>
        <w:rPr>
          <w:rFonts w:ascii="Arial" w:hAnsi="Arial" w:cs="Arial"/>
          <w:sz w:val="22"/>
        </w:rPr>
        <w:t>Hb</w:t>
      </w:r>
      <w:proofErr w:type="spellEnd"/>
      <w:r>
        <w:rPr>
          <w:rFonts w:ascii="Arial" w:hAnsi="Arial" w:cs="Arial"/>
          <w:sz w:val="22"/>
        </w:rPr>
        <w:t xml:space="preserve"> to 14 g/dl which is still within the normal range but is abnormal for him. If previous test results are available from a given individual it is always relevant to consider these when deciding if a result is likely to be abnormal for that particular person.</w:t>
      </w:r>
    </w:p>
    <w:p w:rsidR="003E352C" w:rsidRDefault="003E352C" w:rsidP="003E352C">
      <w:pPr>
        <w:numPr>
          <w:ilvl w:val="0"/>
          <w:numId w:val="2"/>
        </w:numPr>
        <w:tabs>
          <w:tab w:val="clear" w:pos="720"/>
          <w:tab w:val="num" w:pos="360"/>
        </w:tabs>
        <w:spacing w:after="180"/>
        <w:ind w:left="357" w:hanging="357"/>
        <w:rPr>
          <w:rFonts w:ascii="Arial" w:hAnsi="Arial" w:cs="Arial"/>
          <w:sz w:val="22"/>
        </w:rPr>
      </w:pPr>
      <w:r>
        <w:rPr>
          <w:rFonts w:ascii="Arial" w:hAnsi="Arial" w:cs="Arial"/>
          <w:b/>
          <w:sz w:val="22"/>
        </w:rPr>
        <w:t xml:space="preserve">A value outside the normal range may be normal for that individual. </w:t>
      </w:r>
      <w:r>
        <w:rPr>
          <w:rFonts w:ascii="Arial" w:hAnsi="Arial" w:cs="Arial"/>
          <w:sz w:val="22"/>
        </w:rPr>
        <w:t xml:space="preserve">By definition, test results of 5% of healthy subjects are likely to fall outside the ‘normal range’ and if healthy subjects have multiple tests performed there are bound to be one or two which are ‘abnormal’. </w:t>
      </w:r>
    </w:p>
    <w:p w:rsidR="003E352C" w:rsidRDefault="003E352C" w:rsidP="003E352C">
      <w:pPr>
        <w:numPr>
          <w:ilvl w:val="0"/>
          <w:numId w:val="2"/>
        </w:numPr>
        <w:tabs>
          <w:tab w:val="clear" w:pos="720"/>
          <w:tab w:val="num" w:pos="360"/>
        </w:tabs>
        <w:spacing w:after="180"/>
        <w:ind w:left="357" w:hanging="357"/>
        <w:rPr>
          <w:rFonts w:ascii="Arial" w:hAnsi="Arial" w:cs="Arial"/>
          <w:sz w:val="22"/>
        </w:rPr>
      </w:pPr>
      <w:r>
        <w:rPr>
          <w:rFonts w:ascii="Arial" w:hAnsi="Arial" w:cs="Arial"/>
          <w:b/>
          <w:sz w:val="22"/>
        </w:rPr>
        <w:t>Reference ranges for healthy and sick individuals usually overlap.</w:t>
      </w:r>
      <w:r>
        <w:rPr>
          <w:rFonts w:ascii="Arial" w:hAnsi="Arial" w:cs="Arial"/>
          <w:sz w:val="22"/>
        </w:rPr>
        <w:t xml:space="preserve"> Calculating reference ranges representing 99% of the population reduces the chance of misclassifying a test result on a healthy subject as abnormal but there will be more abnormal results that are not </w:t>
      </w:r>
      <w:proofErr w:type="spellStart"/>
      <w:r>
        <w:rPr>
          <w:rFonts w:ascii="Arial" w:hAnsi="Arial" w:cs="Arial"/>
          <w:sz w:val="22"/>
        </w:rPr>
        <w:t>recognised</w:t>
      </w:r>
      <w:proofErr w:type="spellEnd"/>
      <w:r>
        <w:rPr>
          <w:rFonts w:ascii="Arial" w:hAnsi="Arial" w:cs="Arial"/>
          <w:sz w:val="22"/>
        </w:rPr>
        <w:t xml:space="preserve"> as such. </w:t>
      </w:r>
    </w:p>
    <w:p w:rsidR="003E352C" w:rsidRPr="003E352C" w:rsidRDefault="003E352C" w:rsidP="003E352C">
      <w:pPr>
        <w:numPr>
          <w:ilvl w:val="0"/>
          <w:numId w:val="2"/>
        </w:numPr>
        <w:tabs>
          <w:tab w:val="clear" w:pos="720"/>
          <w:tab w:val="num" w:pos="360"/>
        </w:tabs>
        <w:spacing w:after="180"/>
        <w:ind w:left="357" w:hanging="357"/>
        <w:rPr>
          <w:rFonts w:ascii="Arial" w:hAnsi="Arial" w:cs="Arial"/>
          <w:sz w:val="22"/>
        </w:rPr>
      </w:pPr>
      <w:r>
        <w:rPr>
          <w:rFonts w:ascii="Arial" w:hAnsi="Arial" w:cs="Arial"/>
          <w:b/>
          <w:sz w:val="22"/>
        </w:rPr>
        <w:t xml:space="preserve">Some </w:t>
      </w:r>
      <w:proofErr w:type="spellStart"/>
      <w:r>
        <w:rPr>
          <w:rFonts w:ascii="Arial" w:hAnsi="Arial" w:cs="Arial"/>
          <w:b/>
          <w:sz w:val="22"/>
        </w:rPr>
        <w:t>haematological</w:t>
      </w:r>
      <w:proofErr w:type="spellEnd"/>
      <w:r>
        <w:rPr>
          <w:rFonts w:ascii="Arial" w:hAnsi="Arial" w:cs="Arial"/>
          <w:b/>
          <w:sz w:val="22"/>
        </w:rPr>
        <w:t xml:space="preserve"> variables are dependent on the precise instrument or methodology used.</w:t>
      </w:r>
      <w:r>
        <w:rPr>
          <w:rFonts w:ascii="Arial" w:hAnsi="Arial" w:cs="Arial"/>
          <w:sz w:val="22"/>
        </w:rPr>
        <w:t xml:space="preserve"> It is therefore best to use a reference range derived for a particular instrument/method. Those given on the next page relates to a particular instrument. Results from various hospitals may differ slightly.</w:t>
      </w:r>
    </w:p>
    <w:p w:rsidR="003E352C" w:rsidRPr="003E352C" w:rsidRDefault="003E352C" w:rsidP="003E352C">
      <w:pPr>
        <w:rPr>
          <w:rFonts w:ascii="Arial" w:hAnsi="Arial" w:cs="Arial"/>
          <w:sz w:val="22"/>
          <w:szCs w:val="22"/>
          <w:lang w:val="en-GB"/>
        </w:rPr>
      </w:pPr>
    </w:p>
    <w:p w:rsidR="003E352C" w:rsidRPr="003E352C" w:rsidRDefault="003E352C" w:rsidP="003E352C">
      <w:pPr>
        <w:rPr>
          <w:rFonts w:ascii="Arial" w:hAnsi="Arial" w:cs="Arial"/>
          <w:b/>
          <w:sz w:val="24"/>
          <w:szCs w:val="22"/>
        </w:rPr>
      </w:pPr>
      <w:r w:rsidRPr="003E352C">
        <w:rPr>
          <w:rFonts w:ascii="Arial" w:hAnsi="Arial" w:cs="Arial"/>
        </w:rPr>
        <w:br w:type="page"/>
      </w:r>
      <w:r w:rsidRPr="003E352C">
        <w:rPr>
          <w:rFonts w:ascii="Arial" w:hAnsi="Arial" w:cs="Arial"/>
          <w:b/>
          <w:sz w:val="24"/>
          <w:szCs w:val="22"/>
        </w:rPr>
        <w:lastRenderedPageBreak/>
        <w:t xml:space="preserve">Figure 1 </w:t>
      </w:r>
    </w:p>
    <w:p w:rsidR="003E352C" w:rsidRPr="003E352C" w:rsidRDefault="003E352C" w:rsidP="003E352C">
      <w:pPr>
        <w:pStyle w:val="Heading4"/>
        <w:keepNext w:val="0"/>
        <w:rPr>
          <w:rFonts w:ascii="Arial" w:hAnsi="Arial" w:cs="Arial"/>
          <w:color w:val="auto"/>
          <w:sz w:val="22"/>
          <w:szCs w:val="22"/>
        </w:rPr>
      </w:pPr>
      <w:r>
        <w:object w:dxaOrig="6390"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35pt;height:329.45pt" o:ole="" fillcolor="window">
            <v:imagedata r:id="rId8" o:title=""/>
          </v:shape>
          <o:OLEObject Type="Embed" ProgID="Word.Picture.8" ShapeID="_x0000_i1025" DrawAspect="Content" ObjectID="_1379050032" r:id="rId9"/>
        </w:object>
      </w:r>
    </w:p>
    <w:p w:rsidR="003E352C" w:rsidRDefault="003E352C" w:rsidP="003E352C">
      <w:pPr>
        <w:rPr>
          <w:b/>
        </w:rPr>
      </w:pPr>
    </w:p>
    <w:p w:rsidR="003E352C" w:rsidRDefault="003E352C" w:rsidP="003E352C">
      <w:pPr>
        <w:rPr>
          <w:b/>
          <w:sz w:val="22"/>
        </w:rPr>
      </w:pPr>
    </w:p>
    <w:p w:rsidR="003E352C" w:rsidRPr="003E352C" w:rsidRDefault="003E352C" w:rsidP="003E352C">
      <w:pPr>
        <w:tabs>
          <w:tab w:val="left" w:pos="1331"/>
        </w:tabs>
        <w:rPr>
          <w:rFonts w:ascii="Arial" w:hAnsi="Arial" w:cs="Arial"/>
          <w:b/>
          <w:sz w:val="24"/>
          <w:szCs w:val="22"/>
        </w:rPr>
      </w:pPr>
      <w:r w:rsidRPr="003E352C">
        <w:rPr>
          <w:rFonts w:ascii="Arial" w:hAnsi="Arial" w:cs="Arial"/>
          <w:b/>
          <w:sz w:val="24"/>
          <w:szCs w:val="22"/>
        </w:rPr>
        <w:t>Table 1</w:t>
      </w:r>
    </w:p>
    <w:p w:rsidR="003E352C" w:rsidRDefault="003E352C" w:rsidP="003E352C">
      <w:pPr>
        <w:pBdr>
          <w:top w:val="single" w:sz="4" w:space="1" w:color="auto"/>
          <w:bottom w:val="single" w:sz="4" w:space="1" w:color="auto"/>
        </w:pBdr>
        <w:jc w:val="center"/>
        <w:rPr>
          <w:rFonts w:ascii="Arial" w:hAnsi="Arial" w:cs="Arial"/>
          <w:b/>
          <w:sz w:val="22"/>
        </w:rPr>
      </w:pPr>
      <w:r>
        <w:rPr>
          <w:rFonts w:ascii="Arial" w:hAnsi="Arial" w:cs="Arial"/>
          <w:b/>
          <w:sz w:val="22"/>
        </w:rPr>
        <w:t>95</w:t>
      </w:r>
      <w:smartTag w:uri="urn:schemas-microsoft-com:office:smarttags" w:element="place">
        <w:smartTag w:uri="urn:schemas-microsoft-com:office:smarttags" w:element="PlaceName">
          <w:r>
            <w:rPr>
              <w:rFonts w:ascii="Arial" w:hAnsi="Arial" w:cs="Arial"/>
              <w:b/>
              <w:sz w:val="22"/>
            </w:rPr>
            <w:t>%</w:t>
          </w:r>
        </w:smartTag>
        <w:r>
          <w:rPr>
            <w:rFonts w:ascii="Arial" w:hAnsi="Arial" w:cs="Arial"/>
            <w:b/>
            <w:sz w:val="22"/>
          </w:rPr>
          <w:t xml:space="preserve"> </w:t>
        </w:r>
        <w:smartTag w:uri="urn:schemas-microsoft-com:office:smarttags" w:element="PlaceType">
          <w:r>
            <w:rPr>
              <w:rFonts w:ascii="Arial" w:hAnsi="Arial" w:cs="Arial"/>
              <w:b/>
              <w:sz w:val="22"/>
            </w:rPr>
            <w:t>RANGES</w:t>
          </w:r>
        </w:smartTag>
      </w:smartTag>
      <w:r>
        <w:rPr>
          <w:rFonts w:ascii="Arial" w:hAnsi="Arial" w:cs="Arial"/>
          <w:b/>
          <w:sz w:val="22"/>
        </w:rPr>
        <w:t xml:space="preserve"> FOR CAUCASIAN ADULTS</w:t>
      </w:r>
    </w:p>
    <w:p w:rsidR="003E352C" w:rsidRDefault="003E352C" w:rsidP="003E352C">
      <w:pPr>
        <w:tabs>
          <w:tab w:val="center" w:pos="3119"/>
          <w:tab w:val="center" w:pos="5387"/>
        </w:tabs>
      </w:pPr>
    </w:p>
    <w:p w:rsidR="003E352C" w:rsidRPr="003E352C" w:rsidRDefault="003E352C" w:rsidP="003E352C">
      <w:pPr>
        <w:tabs>
          <w:tab w:val="center" w:pos="3119"/>
          <w:tab w:val="center" w:pos="5387"/>
        </w:tabs>
        <w:rPr>
          <w:rFonts w:ascii="Arial" w:hAnsi="Arial" w:cs="Arial"/>
          <w:b/>
          <w:sz w:val="24"/>
          <w:szCs w:val="24"/>
        </w:rPr>
      </w:pPr>
      <w:r>
        <w:tab/>
      </w:r>
      <w:r>
        <w:rPr>
          <w:rFonts w:ascii="Arial" w:hAnsi="Arial" w:cs="Arial"/>
          <w:b/>
          <w:sz w:val="24"/>
          <w:szCs w:val="24"/>
        </w:rPr>
        <w:t>Males</w:t>
      </w:r>
      <w:r>
        <w:rPr>
          <w:rFonts w:ascii="Arial" w:hAnsi="Arial" w:cs="Arial"/>
          <w:b/>
          <w:sz w:val="24"/>
          <w:szCs w:val="24"/>
        </w:rPr>
        <w:tab/>
      </w:r>
      <w:r w:rsidRPr="003E352C">
        <w:rPr>
          <w:rFonts w:ascii="Arial" w:hAnsi="Arial" w:cs="Arial"/>
          <w:b/>
          <w:sz w:val="24"/>
          <w:szCs w:val="24"/>
        </w:rPr>
        <w:t>Females</w:t>
      </w:r>
    </w:p>
    <w:p w:rsidR="003E352C" w:rsidRDefault="003E352C" w:rsidP="003E352C">
      <w:pPr>
        <w:tabs>
          <w:tab w:val="left" w:pos="2496"/>
          <w:tab w:val="left" w:pos="4758"/>
          <w:tab w:val="left" w:pos="6552"/>
        </w:tabs>
        <w:spacing w:after="60"/>
        <w:ind w:firstLine="391"/>
        <w:rPr>
          <w:rFonts w:ascii="Arial" w:hAnsi="Arial" w:cs="Arial"/>
          <w:sz w:val="22"/>
        </w:rPr>
      </w:pPr>
      <w:r>
        <w:rPr>
          <w:rFonts w:ascii="Arial" w:hAnsi="Arial" w:cs="Arial"/>
          <w:sz w:val="22"/>
        </w:rPr>
        <w:t>WBC</w:t>
      </w:r>
      <w:r>
        <w:rPr>
          <w:rFonts w:ascii="Arial" w:hAnsi="Arial" w:cs="Arial"/>
          <w:sz w:val="22"/>
        </w:rPr>
        <w:tab/>
        <w:t>3.6-9.2 x 10</w:t>
      </w:r>
      <w:r>
        <w:rPr>
          <w:rFonts w:ascii="Arial" w:hAnsi="Arial" w:cs="Arial"/>
          <w:sz w:val="22"/>
          <w:vertAlign w:val="superscript"/>
        </w:rPr>
        <w:t>9</w:t>
      </w:r>
      <w:r>
        <w:rPr>
          <w:rFonts w:ascii="Arial" w:hAnsi="Arial" w:cs="Arial"/>
          <w:sz w:val="22"/>
        </w:rPr>
        <w:t>/l</w:t>
      </w:r>
      <w:r>
        <w:rPr>
          <w:rFonts w:ascii="Arial" w:hAnsi="Arial" w:cs="Arial"/>
          <w:sz w:val="22"/>
        </w:rPr>
        <w:tab/>
      </w:r>
      <w:r>
        <w:rPr>
          <w:rFonts w:ascii="Arial" w:hAnsi="Arial" w:cs="Arial"/>
          <w:sz w:val="22"/>
        </w:rPr>
        <w:tab/>
        <w:t>3.5-10.8 x 10</w:t>
      </w:r>
      <w:r>
        <w:rPr>
          <w:rFonts w:ascii="Arial" w:hAnsi="Arial" w:cs="Arial"/>
          <w:sz w:val="22"/>
          <w:vertAlign w:val="superscript"/>
        </w:rPr>
        <w:t>9</w:t>
      </w:r>
      <w:r>
        <w:rPr>
          <w:rFonts w:ascii="Arial" w:hAnsi="Arial" w:cs="Arial"/>
          <w:sz w:val="22"/>
        </w:rPr>
        <w:t>/l</w:t>
      </w:r>
    </w:p>
    <w:p w:rsidR="003E352C" w:rsidRDefault="003E352C" w:rsidP="003E352C">
      <w:pPr>
        <w:tabs>
          <w:tab w:val="left" w:pos="2496"/>
          <w:tab w:val="left" w:pos="4758"/>
          <w:tab w:val="left" w:pos="6552"/>
        </w:tabs>
        <w:spacing w:after="60"/>
        <w:ind w:firstLine="391"/>
        <w:rPr>
          <w:rFonts w:ascii="Arial" w:hAnsi="Arial" w:cs="Arial"/>
          <w:sz w:val="22"/>
        </w:rPr>
      </w:pPr>
      <w:r>
        <w:rPr>
          <w:rFonts w:ascii="Arial" w:hAnsi="Arial" w:cs="Arial"/>
          <w:sz w:val="22"/>
        </w:rPr>
        <w:t>RBC</w:t>
      </w:r>
      <w:r>
        <w:rPr>
          <w:rFonts w:ascii="Arial" w:hAnsi="Arial" w:cs="Arial"/>
          <w:sz w:val="22"/>
        </w:rPr>
        <w:tab/>
        <w:t>4.25-5.77 x 10</w:t>
      </w:r>
      <w:r>
        <w:rPr>
          <w:rFonts w:ascii="Arial" w:hAnsi="Arial" w:cs="Arial"/>
          <w:sz w:val="22"/>
          <w:vertAlign w:val="superscript"/>
        </w:rPr>
        <w:t>12</w:t>
      </w:r>
      <w:r>
        <w:rPr>
          <w:rFonts w:ascii="Arial" w:hAnsi="Arial" w:cs="Arial"/>
          <w:sz w:val="22"/>
        </w:rPr>
        <w:t>/l</w:t>
      </w:r>
      <w:r>
        <w:rPr>
          <w:rFonts w:ascii="Arial" w:hAnsi="Arial" w:cs="Arial"/>
          <w:sz w:val="22"/>
        </w:rPr>
        <w:tab/>
      </w:r>
      <w:r>
        <w:rPr>
          <w:rFonts w:ascii="Arial" w:hAnsi="Arial" w:cs="Arial"/>
          <w:sz w:val="22"/>
        </w:rPr>
        <w:tab/>
        <w:t>3.82-4.98 x 10</w:t>
      </w:r>
      <w:r>
        <w:rPr>
          <w:rFonts w:ascii="Arial" w:hAnsi="Arial" w:cs="Arial"/>
          <w:sz w:val="22"/>
          <w:vertAlign w:val="superscript"/>
        </w:rPr>
        <w:t>12</w:t>
      </w:r>
      <w:r>
        <w:rPr>
          <w:rFonts w:ascii="Arial" w:hAnsi="Arial" w:cs="Arial"/>
          <w:sz w:val="22"/>
        </w:rPr>
        <w:t>/l</w:t>
      </w:r>
    </w:p>
    <w:p w:rsidR="003E352C" w:rsidRPr="004F42F9" w:rsidRDefault="003E352C" w:rsidP="003E352C">
      <w:pPr>
        <w:tabs>
          <w:tab w:val="left" w:pos="2496"/>
          <w:tab w:val="left" w:pos="4758"/>
          <w:tab w:val="left" w:pos="6552"/>
        </w:tabs>
        <w:spacing w:after="60"/>
        <w:ind w:firstLine="391"/>
        <w:rPr>
          <w:rFonts w:ascii="Arial" w:hAnsi="Arial" w:cs="Arial"/>
          <w:sz w:val="22"/>
          <w:lang w:val="da-DK"/>
        </w:rPr>
      </w:pPr>
      <w:r w:rsidRPr="004F42F9">
        <w:rPr>
          <w:rFonts w:ascii="Arial" w:hAnsi="Arial" w:cs="Arial"/>
          <w:sz w:val="22"/>
          <w:lang w:val="da-DK"/>
        </w:rPr>
        <w:t>Hb</w:t>
      </w:r>
      <w:r w:rsidRPr="004F42F9">
        <w:rPr>
          <w:rFonts w:ascii="Arial" w:hAnsi="Arial" w:cs="Arial"/>
          <w:sz w:val="22"/>
          <w:lang w:val="da-DK"/>
        </w:rPr>
        <w:tab/>
        <w:t>13.5-16.9 g/dl</w:t>
      </w:r>
      <w:r w:rsidRPr="004F42F9">
        <w:rPr>
          <w:rFonts w:ascii="Arial" w:hAnsi="Arial" w:cs="Arial"/>
          <w:sz w:val="22"/>
          <w:lang w:val="da-DK"/>
        </w:rPr>
        <w:tab/>
        <w:t>11.5-14.8 g/dl</w:t>
      </w:r>
    </w:p>
    <w:p w:rsidR="003E352C" w:rsidRPr="004F42F9" w:rsidRDefault="003E352C" w:rsidP="003E352C">
      <w:pPr>
        <w:tabs>
          <w:tab w:val="left" w:pos="2496"/>
          <w:tab w:val="left" w:pos="4758"/>
          <w:tab w:val="left" w:pos="6552"/>
        </w:tabs>
        <w:spacing w:after="60"/>
        <w:ind w:firstLine="391"/>
        <w:rPr>
          <w:rFonts w:ascii="Arial" w:hAnsi="Arial" w:cs="Arial"/>
          <w:sz w:val="22"/>
          <w:lang w:val="da-DK"/>
        </w:rPr>
      </w:pPr>
      <w:r w:rsidRPr="004F42F9">
        <w:rPr>
          <w:rFonts w:ascii="Arial" w:hAnsi="Arial" w:cs="Arial"/>
          <w:sz w:val="22"/>
          <w:lang w:val="da-DK"/>
        </w:rPr>
        <w:t>PCV (Hct)</w:t>
      </w:r>
      <w:r w:rsidRPr="004F42F9">
        <w:rPr>
          <w:rFonts w:ascii="Arial" w:hAnsi="Arial" w:cs="Arial"/>
          <w:sz w:val="22"/>
          <w:lang w:val="da-DK"/>
        </w:rPr>
        <w:tab/>
        <w:t>0.41-0.51</w:t>
      </w:r>
      <w:r w:rsidRPr="004F42F9">
        <w:rPr>
          <w:rFonts w:ascii="Arial" w:hAnsi="Arial" w:cs="Arial"/>
          <w:sz w:val="22"/>
          <w:lang w:val="da-DK"/>
        </w:rPr>
        <w:tab/>
      </w:r>
      <w:r w:rsidRPr="004F42F9">
        <w:rPr>
          <w:rFonts w:ascii="Arial" w:hAnsi="Arial" w:cs="Arial"/>
          <w:sz w:val="22"/>
          <w:lang w:val="da-DK"/>
        </w:rPr>
        <w:tab/>
        <w:t>0.36-0.46</w:t>
      </w:r>
    </w:p>
    <w:p w:rsidR="003E352C" w:rsidRPr="004F42F9" w:rsidRDefault="003E352C" w:rsidP="003E352C">
      <w:pPr>
        <w:tabs>
          <w:tab w:val="left" w:pos="2496"/>
          <w:tab w:val="left" w:pos="4758"/>
          <w:tab w:val="left" w:pos="6552"/>
        </w:tabs>
        <w:spacing w:after="60"/>
        <w:ind w:firstLine="391"/>
        <w:rPr>
          <w:rFonts w:ascii="Arial" w:hAnsi="Arial" w:cs="Arial"/>
          <w:sz w:val="22"/>
          <w:lang w:val="da-DK"/>
        </w:rPr>
      </w:pPr>
      <w:r w:rsidRPr="004F42F9">
        <w:rPr>
          <w:rFonts w:ascii="Arial" w:hAnsi="Arial" w:cs="Arial"/>
          <w:sz w:val="22"/>
          <w:lang w:val="da-DK"/>
        </w:rPr>
        <w:t>MCV</w:t>
      </w:r>
      <w:r w:rsidRPr="004F42F9">
        <w:rPr>
          <w:rFonts w:ascii="Arial" w:hAnsi="Arial" w:cs="Arial"/>
          <w:sz w:val="22"/>
          <w:lang w:val="da-DK"/>
        </w:rPr>
        <w:tab/>
      </w:r>
      <w:r w:rsidRPr="004F42F9">
        <w:rPr>
          <w:rFonts w:ascii="Arial" w:hAnsi="Arial" w:cs="Arial"/>
          <w:sz w:val="22"/>
          <w:lang w:val="da-DK"/>
        </w:rPr>
        <w:tab/>
        <w:t>84-99 fl</w:t>
      </w:r>
    </w:p>
    <w:p w:rsidR="003E352C" w:rsidRPr="004F42F9" w:rsidRDefault="003E352C" w:rsidP="003E352C">
      <w:pPr>
        <w:tabs>
          <w:tab w:val="left" w:pos="2496"/>
          <w:tab w:val="left" w:pos="4758"/>
          <w:tab w:val="left" w:pos="6552"/>
        </w:tabs>
        <w:spacing w:after="60"/>
        <w:ind w:firstLine="391"/>
        <w:rPr>
          <w:rFonts w:ascii="Arial" w:hAnsi="Arial" w:cs="Arial"/>
          <w:sz w:val="22"/>
          <w:lang w:val="da-DK"/>
        </w:rPr>
      </w:pPr>
      <w:r w:rsidRPr="004F42F9">
        <w:rPr>
          <w:rFonts w:ascii="Arial" w:hAnsi="Arial" w:cs="Arial"/>
          <w:sz w:val="22"/>
          <w:lang w:val="da-DK"/>
        </w:rPr>
        <w:t>MCH</w:t>
      </w:r>
      <w:r w:rsidRPr="004F42F9">
        <w:rPr>
          <w:rFonts w:ascii="Arial" w:hAnsi="Arial" w:cs="Arial"/>
          <w:sz w:val="22"/>
          <w:lang w:val="da-DK"/>
        </w:rPr>
        <w:tab/>
      </w:r>
      <w:r w:rsidRPr="004F42F9">
        <w:rPr>
          <w:rFonts w:ascii="Arial" w:hAnsi="Arial" w:cs="Arial"/>
          <w:sz w:val="22"/>
          <w:lang w:val="da-DK"/>
        </w:rPr>
        <w:tab/>
        <w:t>27.5-32.7 pg</w:t>
      </w:r>
    </w:p>
    <w:p w:rsidR="003E352C" w:rsidRPr="004F42F9" w:rsidRDefault="003E352C" w:rsidP="003E352C">
      <w:pPr>
        <w:tabs>
          <w:tab w:val="left" w:pos="2496"/>
          <w:tab w:val="left" w:pos="4758"/>
          <w:tab w:val="left" w:pos="6552"/>
        </w:tabs>
        <w:spacing w:after="60"/>
        <w:ind w:firstLine="391"/>
        <w:rPr>
          <w:rFonts w:ascii="Arial" w:hAnsi="Arial" w:cs="Arial"/>
          <w:sz w:val="22"/>
          <w:lang w:val="da-DK"/>
        </w:rPr>
      </w:pPr>
      <w:r w:rsidRPr="004F42F9">
        <w:rPr>
          <w:rFonts w:ascii="Arial" w:hAnsi="Arial" w:cs="Arial"/>
          <w:sz w:val="22"/>
          <w:lang w:val="da-DK"/>
        </w:rPr>
        <w:t>MCHC</w:t>
      </w:r>
      <w:r w:rsidRPr="004F42F9">
        <w:rPr>
          <w:rFonts w:ascii="Arial" w:hAnsi="Arial" w:cs="Arial"/>
          <w:sz w:val="22"/>
          <w:lang w:val="da-DK"/>
        </w:rPr>
        <w:tab/>
      </w:r>
      <w:r w:rsidRPr="004F42F9">
        <w:rPr>
          <w:rFonts w:ascii="Arial" w:hAnsi="Arial" w:cs="Arial"/>
          <w:sz w:val="22"/>
          <w:lang w:val="da-DK"/>
        </w:rPr>
        <w:tab/>
        <w:t>30.9-34.8 g/dl</w:t>
      </w:r>
    </w:p>
    <w:p w:rsidR="003E352C" w:rsidRDefault="003E352C" w:rsidP="003E352C">
      <w:pPr>
        <w:tabs>
          <w:tab w:val="left" w:pos="2496"/>
          <w:tab w:val="left" w:pos="4758"/>
          <w:tab w:val="left" w:pos="6552"/>
        </w:tabs>
        <w:spacing w:after="60"/>
        <w:ind w:firstLine="391"/>
        <w:rPr>
          <w:rFonts w:ascii="Arial" w:hAnsi="Arial" w:cs="Arial"/>
          <w:sz w:val="22"/>
        </w:rPr>
      </w:pPr>
      <w:r>
        <w:rPr>
          <w:rFonts w:ascii="Arial" w:hAnsi="Arial" w:cs="Arial"/>
          <w:sz w:val="22"/>
        </w:rPr>
        <w:t>Platelet count</w:t>
      </w:r>
      <w:r>
        <w:rPr>
          <w:rFonts w:ascii="Arial" w:hAnsi="Arial" w:cs="Arial"/>
          <w:sz w:val="22"/>
        </w:rPr>
        <w:tab/>
        <w:t>143-332 x 10</w:t>
      </w:r>
      <w:r>
        <w:rPr>
          <w:rFonts w:ascii="Arial" w:hAnsi="Arial" w:cs="Arial"/>
          <w:sz w:val="22"/>
          <w:vertAlign w:val="superscript"/>
        </w:rPr>
        <w:t>9</w:t>
      </w:r>
      <w:r>
        <w:rPr>
          <w:rFonts w:ascii="Arial" w:hAnsi="Arial" w:cs="Arial"/>
          <w:sz w:val="22"/>
        </w:rPr>
        <w:t>/l</w:t>
      </w:r>
      <w:r>
        <w:rPr>
          <w:rFonts w:ascii="Arial" w:hAnsi="Arial" w:cs="Arial"/>
          <w:sz w:val="22"/>
        </w:rPr>
        <w:tab/>
      </w:r>
      <w:r>
        <w:rPr>
          <w:rFonts w:ascii="Arial" w:hAnsi="Arial" w:cs="Arial"/>
          <w:sz w:val="22"/>
        </w:rPr>
        <w:tab/>
        <w:t>169-358 x 10</w:t>
      </w:r>
      <w:r>
        <w:rPr>
          <w:rFonts w:ascii="Arial" w:hAnsi="Arial" w:cs="Arial"/>
          <w:sz w:val="22"/>
          <w:vertAlign w:val="superscript"/>
        </w:rPr>
        <w:t>9</w:t>
      </w:r>
      <w:r>
        <w:rPr>
          <w:rFonts w:ascii="Arial" w:hAnsi="Arial" w:cs="Arial"/>
          <w:sz w:val="22"/>
        </w:rPr>
        <w:t>/l</w:t>
      </w:r>
    </w:p>
    <w:p w:rsidR="003E352C" w:rsidRDefault="003E352C" w:rsidP="003E352C">
      <w:pPr>
        <w:tabs>
          <w:tab w:val="left" w:pos="2496"/>
          <w:tab w:val="left" w:pos="4758"/>
          <w:tab w:val="left" w:pos="6552"/>
        </w:tabs>
        <w:spacing w:after="60"/>
        <w:ind w:firstLine="391"/>
        <w:rPr>
          <w:rFonts w:ascii="Arial" w:hAnsi="Arial" w:cs="Arial"/>
          <w:sz w:val="22"/>
        </w:rPr>
      </w:pPr>
      <w:proofErr w:type="spellStart"/>
      <w:r>
        <w:rPr>
          <w:rFonts w:ascii="Arial" w:hAnsi="Arial" w:cs="Arial"/>
          <w:sz w:val="22"/>
        </w:rPr>
        <w:t>Neutrophils</w:t>
      </w:r>
      <w:proofErr w:type="spellEnd"/>
      <w:r>
        <w:rPr>
          <w:rFonts w:ascii="Arial" w:hAnsi="Arial" w:cs="Arial"/>
          <w:sz w:val="22"/>
        </w:rPr>
        <w:tab/>
        <w:t>1.7-6.1 x 10</w:t>
      </w:r>
      <w:r>
        <w:rPr>
          <w:rFonts w:ascii="Arial" w:hAnsi="Arial" w:cs="Arial"/>
          <w:sz w:val="22"/>
          <w:vertAlign w:val="superscript"/>
        </w:rPr>
        <w:t>9</w:t>
      </w:r>
      <w:r>
        <w:rPr>
          <w:rFonts w:ascii="Arial" w:hAnsi="Arial" w:cs="Arial"/>
          <w:sz w:val="22"/>
        </w:rPr>
        <w:t>/l</w:t>
      </w:r>
      <w:r>
        <w:rPr>
          <w:rFonts w:ascii="Arial" w:hAnsi="Arial" w:cs="Arial"/>
          <w:sz w:val="22"/>
        </w:rPr>
        <w:tab/>
      </w:r>
      <w:r>
        <w:rPr>
          <w:rFonts w:ascii="Arial" w:hAnsi="Arial" w:cs="Arial"/>
          <w:sz w:val="22"/>
        </w:rPr>
        <w:tab/>
        <w:t>1.7-7.5 x 10</w:t>
      </w:r>
      <w:r>
        <w:rPr>
          <w:rFonts w:ascii="Arial" w:hAnsi="Arial" w:cs="Arial"/>
          <w:sz w:val="22"/>
          <w:vertAlign w:val="superscript"/>
        </w:rPr>
        <w:t>9</w:t>
      </w:r>
      <w:r>
        <w:rPr>
          <w:rFonts w:ascii="Arial" w:hAnsi="Arial" w:cs="Arial"/>
          <w:sz w:val="22"/>
        </w:rPr>
        <w:t>/l</w:t>
      </w:r>
    </w:p>
    <w:p w:rsidR="003E352C" w:rsidRDefault="003E352C" w:rsidP="003E352C">
      <w:pPr>
        <w:tabs>
          <w:tab w:val="left" w:pos="2496"/>
          <w:tab w:val="left" w:pos="4758"/>
          <w:tab w:val="left" w:pos="6552"/>
        </w:tabs>
        <w:spacing w:after="60"/>
        <w:ind w:firstLine="391"/>
        <w:rPr>
          <w:rFonts w:ascii="Arial" w:hAnsi="Arial" w:cs="Arial"/>
          <w:sz w:val="22"/>
        </w:rPr>
      </w:pPr>
      <w:r>
        <w:rPr>
          <w:rFonts w:ascii="Arial" w:hAnsi="Arial" w:cs="Arial"/>
          <w:sz w:val="22"/>
        </w:rPr>
        <w:t>Lymphocytes</w:t>
      </w:r>
      <w:r>
        <w:rPr>
          <w:rFonts w:ascii="Arial" w:hAnsi="Arial" w:cs="Arial"/>
          <w:sz w:val="22"/>
        </w:rPr>
        <w:tab/>
      </w:r>
      <w:r>
        <w:rPr>
          <w:rFonts w:ascii="Arial" w:hAnsi="Arial" w:cs="Arial"/>
          <w:sz w:val="22"/>
        </w:rPr>
        <w:tab/>
        <w:t>1.0-3.5 x 10</w:t>
      </w:r>
      <w:r>
        <w:rPr>
          <w:rFonts w:ascii="Arial" w:hAnsi="Arial" w:cs="Arial"/>
          <w:sz w:val="22"/>
          <w:vertAlign w:val="superscript"/>
        </w:rPr>
        <w:t>9</w:t>
      </w:r>
      <w:r>
        <w:rPr>
          <w:rFonts w:ascii="Arial" w:hAnsi="Arial" w:cs="Arial"/>
          <w:sz w:val="22"/>
        </w:rPr>
        <w:t>/l</w:t>
      </w:r>
    </w:p>
    <w:p w:rsidR="003E352C" w:rsidRDefault="003E352C" w:rsidP="003E352C">
      <w:pPr>
        <w:tabs>
          <w:tab w:val="left" w:pos="2496"/>
          <w:tab w:val="left" w:pos="4758"/>
          <w:tab w:val="left" w:pos="6552"/>
        </w:tabs>
        <w:spacing w:after="60"/>
        <w:ind w:firstLine="391"/>
        <w:rPr>
          <w:rFonts w:ascii="Arial" w:hAnsi="Arial" w:cs="Arial"/>
          <w:sz w:val="22"/>
        </w:rPr>
      </w:pPr>
      <w:proofErr w:type="spellStart"/>
      <w:r>
        <w:rPr>
          <w:rFonts w:ascii="Arial" w:hAnsi="Arial" w:cs="Arial"/>
          <w:sz w:val="22"/>
        </w:rPr>
        <w:t>Monocytes</w:t>
      </w:r>
      <w:proofErr w:type="spellEnd"/>
      <w:r>
        <w:rPr>
          <w:rFonts w:ascii="Arial" w:hAnsi="Arial" w:cs="Arial"/>
          <w:sz w:val="22"/>
        </w:rPr>
        <w:tab/>
      </w:r>
      <w:r>
        <w:rPr>
          <w:rFonts w:ascii="Arial" w:hAnsi="Arial" w:cs="Arial"/>
          <w:sz w:val="22"/>
        </w:rPr>
        <w:tab/>
        <w:t>0.2-0.6 x 10</w:t>
      </w:r>
      <w:r>
        <w:rPr>
          <w:rFonts w:ascii="Arial" w:hAnsi="Arial" w:cs="Arial"/>
          <w:sz w:val="22"/>
          <w:vertAlign w:val="superscript"/>
        </w:rPr>
        <w:t>9</w:t>
      </w:r>
      <w:r>
        <w:rPr>
          <w:rFonts w:ascii="Arial" w:hAnsi="Arial" w:cs="Arial"/>
          <w:sz w:val="22"/>
        </w:rPr>
        <w:t>/l</w:t>
      </w:r>
    </w:p>
    <w:p w:rsidR="003E352C" w:rsidRDefault="003E352C" w:rsidP="003E352C">
      <w:pPr>
        <w:tabs>
          <w:tab w:val="left" w:pos="2496"/>
          <w:tab w:val="left" w:pos="4758"/>
          <w:tab w:val="left" w:pos="6552"/>
        </w:tabs>
        <w:spacing w:after="60"/>
        <w:ind w:firstLine="391"/>
        <w:rPr>
          <w:rFonts w:ascii="Arial" w:hAnsi="Arial" w:cs="Arial"/>
          <w:sz w:val="22"/>
        </w:rPr>
      </w:pPr>
      <w:proofErr w:type="spellStart"/>
      <w:r>
        <w:rPr>
          <w:rFonts w:ascii="Arial" w:hAnsi="Arial" w:cs="Arial"/>
          <w:sz w:val="22"/>
        </w:rPr>
        <w:t>Eosinophils</w:t>
      </w:r>
      <w:proofErr w:type="spellEnd"/>
      <w:r>
        <w:rPr>
          <w:rFonts w:ascii="Arial" w:hAnsi="Arial" w:cs="Arial"/>
          <w:sz w:val="22"/>
        </w:rPr>
        <w:tab/>
      </w:r>
      <w:r>
        <w:rPr>
          <w:rFonts w:ascii="Arial" w:hAnsi="Arial" w:cs="Arial"/>
          <w:sz w:val="22"/>
        </w:rPr>
        <w:tab/>
        <w:t>0.03-0.46 x 10</w:t>
      </w:r>
      <w:r>
        <w:rPr>
          <w:rFonts w:ascii="Arial" w:hAnsi="Arial" w:cs="Arial"/>
          <w:sz w:val="22"/>
          <w:vertAlign w:val="superscript"/>
        </w:rPr>
        <w:t>9</w:t>
      </w:r>
      <w:r>
        <w:rPr>
          <w:rFonts w:ascii="Arial" w:hAnsi="Arial" w:cs="Arial"/>
          <w:sz w:val="22"/>
        </w:rPr>
        <w:t>/l</w:t>
      </w:r>
    </w:p>
    <w:p w:rsidR="003E352C" w:rsidRDefault="003E352C" w:rsidP="003E352C">
      <w:pPr>
        <w:tabs>
          <w:tab w:val="left" w:pos="2496"/>
          <w:tab w:val="left" w:pos="4758"/>
          <w:tab w:val="left" w:pos="6552"/>
        </w:tabs>
        <w:spacing w:after="60"/>
        <w:ind w:firstLine="391"/>
        <w:rPr>
          <w:rFonts w:ascii="Arial" w:hAnsi="Arial" w:cs="Arial"/>
          <w:sz w:val="22"/>
        </w:rPr>
      </w:pPr>
      <w:proofErr w:type="spellStart"/>
      <w:r>
        <w:rPr>
          <w:rFonts w:ascii="Arial" w:hAnsi="Arial" w:cs="Arial"/>
          <w:sz w:val="22"/>
        </w:rPr>
        <w:t>Basophils</w:t>
      </w:r>
      <w:proofErr w:type="spellEnd"/>
      <w:r>
        <w:rPr>
          <w:rFonts w:ascii="Arial" w:hAnsi="Arial" w:cs="Arial"/>
          <w:sz w:val="22"/>
        </w:rPr>
        <w:tab/>
      </w:r>
      <w:r>
        <w:rPr>
          <w:rFonts w:ascii="Arial" w:hAnsi="Arial" w:cs="Arial"/>
          <w:sz w:val="22"/>
        </w:rPr>
        <w:tab/>
        <w:t>0.02-0.09 x 10</w:t>
      </w:r>
      <w:r>
        <w:rPr>
          <w:rFonts w:ascii="Arial" w:hAnsi="Arial" w:cs="Arial"/>
          <w:sz w:val="22"/>
          <w:vertAlign w:val="superscript"/>
        </w:rPr>
        <w:t>9</w:t>
      </w:r>
      <w:r>
        <w:rPr>
          <w:rFonts w:ascii="Arial" w:hAnsi="Arial" w:cs="Arial"/>
          <w:sz w:val="22"/>
        </w:rPr>
        <w:t>/l</w:t>
      </w:r>
    </w:p>
    <w:p w:rsidR="003E352C" w:rsidRDefault="003E352C" w:rsidP="003E352C">
      <w:pPr>
        <w:tabs>
          <w:tab w:val="left" w:pos="2496"/>
          <w:tab w:val="left" w:pos="4758"/>
          <w:tab w:val="left" w:pos="6552"/>
        </w:tabs>
        <w:spacing w:after="60"/>
        <w:ind w:firstLine="391"/>
        <w:rPr>
          <w:rFonts w:ascii="Arial" w:hAnsi="Arial" w:cs="Arial"/>
          <w:sz w:val="22"/>
        </w:rPr>
      </w:pPr>
      <w:proofErr w:type="spellStart"/>
      <w:r>
        <w:rPr>
          <w:rFonts w:ascii="Arial" w:hAnsi="Arial" w:cs="Arial"/>
          <w:sz w:val="22"/>
        </w:rPr>
        <w:t>Reticulocytes</w:t>
      </w:r>
      <w:proofErr w:type="spellEnd"/>
      <w:r>
        <w:rPr>
          <w:rFonts w:ascii="Arial" w:hAnsi="Arial" w:cs="Arial"/>
          <w:sz w:val="22"/>
        </w:rPr>
        <w:tab/>
      </w:r>
      <w:r>
        <w:rPr>
          <w:rFonts w:ascii="Arial" w:hAnsi="Arial" w:cs="Arial"/>
          <w:sz w:val="22"/>
        </w:rPr>
        <w:tab/>
        <w:t>20-130 x 10</w:t>
      </w:r>
      <w:r>
        <w:rPr>
          <w:rFonts w:ascii="Arial" w:hAnsi="Arial" w:cs="Arial"/>
          <w:sz w:val="22"/>
          <w:vertAlign w:val="superscript"/>
        </w:rPr>
        <w:t>9</w:t>
      </w:r>
      <w:r>
        <w:rPr>
          <w:rFonts w:ascii="Arial" w:hAnsi="Arial" w:cs="Arial"/>
          <w:sz w:val="22"/>
        </w:rPr>
        <w:t>/l</w:t>
      </w:r>
    </w:p>
    <w:p w:rsidR="003E352C" w:rsidRDefault="003E352C" w:rsidP="003E352C">
      <w:pPr>
        <w:pBdr>
          <w:bottom w:val="single" w:sz="4" w:space="1" w:color="auto"/>
        </w:pBdr>
        <w:tabs>
          <w:tab w:val="decimal" w:pos="2790"/>
          <w:tab w:val="decimal" w:pos="5040"/>
          <w:tab w:val="decimal" w:pos="6840"/>
        </w:tabs>
        <w:ind w:left="360" w:hanging="360"/>
        <w:rPr>
          <w:sz w:val="22"/>
          <w:u w:val="single"/>
        </w:rPr>
      </w:pPr>
    </w:p>
    <w:p w:rsidR="003E352C" w:rsidRDefault="003E352C" w:rsidP="003E352C">
      <w:pPr>
        <w:tabs>
          <w:tab w:val="decimal" w:pos="2790"/>
          <w:tab w:val="decimal" w:pos="5040"/>
          <w:tab w:val="decimal" w:pos="6840"/>
        </w:tabs>
        <w:ind w:left="360" w:hanging="360"/>
        <w:rPr>
          <w:sz w:val="22"/>
          <w:u w:val="single"/>
        </w:rPr>
      </w:pPr>
    </w:p>
    <w:p w:rsidR="003E352C" w:rsidRDefault="003E352C" w:rsidP="003E352C">
      <w:pPr>
        <w:tabs>
          <w:tab w:val="left" w:pos="567"/>
        </w:tabs>
        <w:rPr>
          <w:sz w:val="22"/>
          <w:u w:val="single"/>
        </w:rPr>
      </w:pPr>
      <w:r>
        <w:rPr>
          <w:sz w:val="22"/>
          <w:u w:val="single"/>
        </w:rPr>
        <w:br w:type="page"/>
      </w:r>
      <w:r>
        <w:rPr>
          <w:rFonts w:ascii="Arial" w:hAnsi="Arial" w:cs="Arial"/>
          <w:b/>
          <w:sz w:val="24"/>
        </w:rPr>
        <w:lastRenderedPageBreak/>
        <w:t>Figure 2</w:t>
      </w:r>
    </w:p>
    <w:p w:rsidR="003E352C" w:rsidRPr="000C65FC" w:rsidRDefault="003E352C" w:rsidP="003E352C">
      <w:pPr>
        <w:tabs>
          <w:tab w:val="left" w:pos="567"/>
        </w:tabs>
        <w:rPr>
          <w:rFonts w:ascii="Arial" w:hAnsi="Arial" w:cs="Arial"/>
          <w:sz w:val="24"/>
        </w:rPr>
      </w:pPr>
      <w:r>
        <w:object w:dxaOrig="6930" w:dyaOrig="5205">
          <v:shape id="_x0000_i1026" type="#_x0000_t75" style="width:441.8pt;height:349.1pt" o:ole="" fillcolor="window">
            <v:imagedata r:id="rId10" o:title="" cropleft="3075f"/>
          </v:shape>
          <o:OLEObject Type="Embed" ProgID="Word.Picture.8" ShapeID="_x0000_i1026" DrawAspect="Content" ObjectID="_1379050033" r:id="rId11"/>
        </w:object>
      </w:r>
      <w:r>
        <w:rPr>
          <w:rFonts w:ascii="Arial" w:hAnsi="Arial" w:cs="Arial"/>
          <w:b/>
          <w:sz w:val="24"/>
        </w:rPr>
        <w:t>Table 2</w:t>
      </w:r>
    </w:p>
    <w:p w:rsidR="003E352C" w:rsidRDefault="003E352C" w:rsidP="003E352C">
      <w:pPr>
        <w:pBdr>
          <w:top w:val="single" w:sz="4" w:space="1" w:color="auto"/>
        </w:pBdr>
        <w:ind w:left="426"/>
        <w:jc w:val="center"/>
        <w:rPr>
          <w:rFonts w:ascii="Arial" w:hAnsi="Arial" w:cs="Arial"/>
          <w:b/>
          <w:sz w:val="22"/>
        </w:rPr>
      </w:pPr>
      <w:r>
        <w:rPr>
          <w:rFonts w:ascii="Arial" w:hAnsi="Arial" w:cs="Arial"/>
          <w:b/>
          <w:sz w:val="22"/>
        </w:rPr>
        <w:t>95</w:t>
      </w:r>
      <w:smartTag w:uri="urn:schemas-microsoft-com:office:smarttags" w:element="place">
        <w:smartTag w:uri="urn:schemas-microsoft-com:office:smarttags" w:element="PlaceName">
          <w:r>
            <w:rPr>
              <w:rFonts w:ascii="Arial" w:hAnsi="Arial" w:cs="Arial"/>
              <w:b/>
              <w:sz w:val="22"/>
            </w:rPr>
            <w:t>%</w:t>
          </w:r>
        </w:smartTag>
        <w:r>
          <w:rPr>
            <w:rFonts w:ascii="Arial" w:hAnsi="Arial" w:cs="Arial"/>
            <w:b/>
            <w:sz w:val="22"/>
          </w:rPr>
          <w:t xml:space="preserve"> </w:t>
        </w:r>
        <w:smartTag w:uri="urn:schemas-microsoft-com:office:smarttags" w:element="PlaceType">
          <w:r>
            <w:rPr>
              <w:rFonts w:ascii="Arial" w:hAnsi="Arial" w:cs="Arial"/>
              <w:b/>
              <w:sz w:val="22"/>
            </w:rPr>
            <w:t>RANGES</w:t>
          </w:r>
        </w:smartTag>
      </w:smartTag>
      <w:r>
        <w:rPr>
          <w:rFonts w:ascii="Arial" w:hAnsi="Arial" w:cs="Arial"/>
          <w:b/>
          <w:sz w:val="22"/>
        </w:rPr>
        <w:t xml:space="preserve"> FOR AFRICAN OR AFRO-CARIBBEAN</w:t>
      </w:r>
    </w:p>
    <w:p w:rsidR="003E352C" w:rsidRDefault="003E352C" w:rsidP="003E352C">
      <w:pPr>
        <w:pBdr>
          <w:bottom w:val="single" w:sz="4" w:space="1" w:color="auto"/>
        </w:pBdr>
        <w:ind w:left="426"/>
        <w:jc w:val="center"/>
        <w:rPr>
          <w:rFonts w:ascii="Arial" w:hAnsi="Arial" w:cs="Arial"/>
          <w:sz w:val="22"/>
        </w:rPr>
      </w:pPr>
      <w:r>
        <w:rPr>
          <w:rFonts w:ascii="Arial" w:hAnsi="Arial" w:cs="Arial"/>
          <w:b/>
          <w:sz w:val="22"/>
        </w:rPr>
        <w:t>ADULTS</w:t>
      </w:r>
      <w:r>
        <w:rPr>
          <w:rFonts w:ascii="Arial" w:hAnsi="Arial" w:cs="Arial"/>
          <w:sz w:val="22"/>
        </w:rPr>
        <w:t xml:space="preserve"> (when different </w:t>
      </w:r>
      <w:proofErr w:type="gramStart"/>
      <w:r>
        <w:rPr>
          <w:rFonts w:ascii="Arial" w:hAnsi="Arial" w:cs="Arial"/>
          <w:sz w:val="22"/>
        </w:rPr>
        <w:t>from  above</w:t>
      </w:r>
      <w:proofErr w:type="gramEnd"/>
      <w:r>
        <w:rPr>
          <w:rFonts w:ascii="Arial" w:hAnsi="Arial" w:cs="Arial"/>
          <w:sz w:val="22"/>
        </w:rPr>
        <w:t>)</w:t>
      </w:r>
    </w:p>
    <w:p w:rsidR="003E352C" w:rsidRDefault="003E352C" w:rsidP="003E352C">
      <w:pPr>
        <w:tabs>
          <w:tab w:val="center" w:pos="3060"/>
          <w:tab w:val="center" w:pos="6660"/>
        </w:tabs>
        <w:ind w:left="426"/>
        <w:rPr>
          <w:rFonts w:ascii="Arial" w:hAnsi="Arial" w:cs="Arial"/>
          <w:b/>
          <w:sz w:val="22"/>
        </w:rPr>
      </w:pPr>
      <w:r>
        <w:rPr>
          <w:rFonts w:ascii="Arial" w:hAnsi="Arial" w:cs="Arial"/>
          <w:sz w:val="22"/>
        </w:rPr>
        <w:tab/>
      </w:r>
      <w:r>
        <w:rPr>
          <w:rFonts w:ascii="Arial" w:hAnsi="Arial" w:cs="Arial"/>
          <w:b/>
          <w:sz w:val="22"/>
        </w:rPr>
        <w:t>Males</w:t>
      </w:r>
      <w:r>
        <w:rPr>
          <w:rFonts w:ascii="Arial" w:hAnsi="Arial" w:cs="Arial"/>
          <w:b/>
          <w:sz w:val="22"/>
        </w:rPr>
        <w:tab/>
        <w:t>Females</w:t>
      </w:r>
    </w:p>
    <w:p w:rsidR="003E352C" w:rsidRDefault="003E352C" w:rsidP="003E352C">
      <w:pPr>
        <w:tabs>
          <w:tab w:val="center" w:pos="3060"/>
          <w:tab w:val="center" w:pos="6660"/>
        </w:tabs>
        <w:spacing w:after="60"/>
        <w:ind w:left="425"/>
        <w:rPr>
          <w:rFonts w:ascii="Arial" w:hAnsi="Arial" w:cs="Arial"/>
          <w:b/>
          <w:sz w:val="22"/>
        </w:rPr>
      </w:pPr>
      <w:r>
        <w:rPr>
          <w:rFonts w:ascii="Arial" w:hAnsi="Arial" w:cs="Arial"/>
          <w:b/>
          <w:sz w:val="22"/>
        </w:rPr>
        <w:t>Afro-Caribbean</w:t>
      </w:r>
    </w:p>
    <w:p w:rsidR="003E352C" w:rsidRDefault="003E352C" w:rsidP="003E352C">
      <w:pPr>
        <w:tabs>
          <w:tab w:val="center" w:pos="3060"/>
          <w:tab w:val="center" w:pos="6660"/>
        </w:tabs>
        <w:spacing w:after="60"/>
        <w:ind w:left="425"/>
        <w:rPr>
          <w:rFonts w:ascii="Arial" w:hAnsi="Arial" w:cs="Arial"/>
          <w:sz w:val="22"/>
        </w:rPr>
      </w:pPr>
      <w:r>
        <w:rPr>
          <w:rFonts w:ascii="Arial" w:hAnsi="Arial" w:cs="Arial"/>
          <w:sz w:val="22"/>
        </w:rPr>
        <w:t>WBC</w:t>
      </w:r>
      <w:r>
        <w:rPr>
          <w:rFonts w:ascii="Arial" w:hAnsi="Arial" w:cs="Arial"/>
          <w:sz w:val="22"/>
        </w:rPr>
        <w:tab/>
        <w:t>2.8-9.5 x 10</w:t>
      </w:r>
      <w:r>
        <w:rPr>
          <w:rFonts w:ascii="Arial" w:hAnsi="Arial" w:cs="Arial"/>
          <w:sz w:val="22"/>
          <w:vertAlign w:val="superscript"/>
        </w:rPr>
        <w:t>9</w:t>
      </w:r>
      <w:r>
        <w:rPr>
          <w:rFonts w:ascii="Arial" w:hAnsi="Arial" w:cs="Arial"/>
          <w:sz w:val="22"/>
        </w:rPr>
        <w:t>/l</w:t>
      </w:r>
      <w:r>
        <w:rPr>
          <w:rFonts w:ascii="Arial" w:hAnsi="Arial" w:cs="Arial"/>
          <w:sz w:val="22"/>
        </w:rPr>
        <w:tab/>
        <w:t>3.3-9.85 x 10</w:t>
      </w:r>
      <w:r>
        <w:rPr>
          <w:rFonts w:ascii="Arial" w:hAnsi="Arial" w:cs="Arial"/>
          <w:sz w:val="22"/>
          <w:vertAlign w:val="superscript"/>
        </w:rPr>
        <w:t>9</w:t>
      </w:r>
      <w:r>
        <w:rPr>
          <w:rFonts w:ascii="Arial" w:hAnsi="Arial" w:cs="Arial"/>
          <w:sz w:val="22"/>
        </w:rPr>
        <w:t>/l</w:t>
      </w:r>
    </w:p>
    <w:p w:rsidR="003E352C" w:rsidRDefault="003E352C" w:rsidP="003E352C">
      <w:pPr>
        <w:tabs>
          <w:tab w:val="center" w:pos="3060"/>
          <w:tab w:val="center" w:pos="6660"/>
        </w:tabs>
        <w:spacing w:after="60"/>
        <w:ind w:left="425"/>
        <w:rPr>
          <w:rFonts w:ascii="Arial" w:hAnsi="Arial" w:cs="Arial"/>
          <w:sz w:val="22"/>
        </w:rPr>
      </w:pPr>
      <w:proofErr w:type="spellStart"/>
      <w:r>
        <w:rPr>
          <w:rFonts w:ascii="Arial" w:hAnsi="Arial" w:cs="Arial"/>
          <w:sz w:val="22"/>
        </w:rPr>
        <w:t>Neutrophils</w:t>
      </w:r>
      <w:proofErr w:type="spellEnd"/>
      <w:r>
        <w:rPr>
          <w:rFonts w:ascii="Arial" w:hAnsi="Arial" w:cs="Arial"/>
          <w:sz w:val="22"/>
        </w:rPr>
        <w:tab/>
        <w:t>1.0-5.8 x 10</w:t>
      </w:r>
      <w:r>
        <w:rPr>
          <w:rFonts w:ascii="Arial" w:hAnsi="Arial" w:cs="Arial"/>
          <w:sz w:val="22"/>
          <w:vertAlign w:val="superscript"/>
        </w:rPr>
        <w:t>9</w:t>
      </w:r>
      <w:r>
        <w:rPr>
          <w:rFonts w:ascii="Arial" w:hAnsi="Arial" w:cs="Arial"/>
          <w:sz w:val="22"/>
        </w:rPr>
        <w:t>/l</w:t>
      </w:r>
      <w:r>
        <w:rPr>
          <w:rFonts w:ascii="Arial" w:hAnsi="Arial" w:cs="Arial"/>
          <w:sz w:val="22"/>
        </w:rPr>
        <w:tab/>
        <w:t>1.4-6.5 x 10</w:t>
      </w:r>
      <w:r>
        <w:rPr>
          <w:rFonts w:ascii="Arial" w:hAnsi="Arial" w:cs="Arial"/>
          <w:sz w:val="22"/>
          <w:vertAlign w:val="superscript"/>
        </w:rPr>
        <w:t>9</w:t>
      </w:r>
      <w:r>
        <w:rPr>
          <w:rFonts w:ascii="Arial" w:hAnsi="Arial" w:cs="Arial"/>
          <w:sz w:val="22"/>
        </w:rPr>
        <w:t>/l</w:t>
      </w:r>
    </w:p>
    <w:p w:rsidR="003E352C" w:rsidRDefault="003E352C" w:rsidP="003E352C">
      <w:pPr>
        <w:tabs>
          <w:tab w:val="center" w:pos="3060"/>
          <w:tab w:val="center" w:pos="6660"/>
        </w:tabs>
        <w:spacing w:after="60"/>
        <w:ind w:left="425"/>
        <w:rPr>
          <w:rFonts w:ascii="Arial" w:hAnsi="Arial" w:cs="Arial"/>
          <w:sz w:val="22"/>
        </w:rPr>
      </w:pPr>
      <w:r>
        <w:rPr>
          <w:rFonts w:ascii="Arial" w:hAnsi="Arial" w:cs="Arial"/>
          <w:sz w:val="22"/>
        </w:rPr>
        <w:t>Platelets</w:t>
      </w:r>
      <w:r>
        <w:rPr>
          <w:rFonts w:ascii="Arial" w:hAnsi="Arial" w:cs="Arial"/>
          <w:sz w:val="22"/>
        </w:rPr>
        <w:tab/>
        <w:t>122-313 x 10</w:t>
      </w:r>
      <w:r>
        <w:rPr>
          <w:rFonts w:ascii="Arial" w:hAnsi="Arial" w:cs="Arial"/>
          <w:sz w:val="22"/>
          <w:vertAlign w:val="superscript"/>
        </w:rPr>
        <w:t>9</w:t>
      </w:r>
      <w:r>
        <w:rPr>
          <w:rFonts w:ascii="Arial" w:hAnsi="Arial" w:cs="Arial"/>
          <w:sz w:val="22"/>
        </w:rPr>
        <w:t>/l</w:t>
      </w:r>
      <w:r>
        <w:rPr>
          <w:rFonts w:ascii="Arial" w:hAnsi="Arial" w:cs="Arial"/>
          <w:sz w:val="22"/>
        </w:rPr>
        <w:tab/>
        <w:t>149-374 x 10</w:t>
      </w:r>
      <w:r>
        <w:rPr>
          <w:rFonts w:ascii="Arial" w:hAnsi="Arial" w:cs="Arial"/>
          <w:sz w:val="22"/>
          <w:vertAlign w:val="superscript"/>
        </w:rPr>
        <w:t>9</w:t>
      </w:r>
      <w:r>
        <w:rPr>
          <w:rFonts w:ascii="Arial" w:hAnsi="Arial" w:cs="Arial"/>
          <w:sz w:val="22"/>
        </w:rPr>
        <w:t>/l</w:t>
      </w:r>
    </w:p>
    <w:p w:rsidR="003E352C" w:rsidRDefault="003E352C" w:rsidP="003E352C">
      <w:pPr>
        <w:tabs>
          <w:tab w:val="center" w:pos="3060"/>
          <w:tab w:val="center" w:pos="6660"/>
        </w:tabs>
        <w:spacing w:after="60"/>
        <w:ind w:left="425"/>
        <w:rPr>
          <w:rFonts w:ascii="Arial" w:hAnsi="Arial" w:cs="Arial"/>
          <w:sz w:val="22"/>
        </w:rPr>
      </w:pPr>
    </w:p>
    <w:p w:rsidR="003E352C" w:rsidRDefault="003E352C" w:rsidP="003E352C">
      <w:pPr>
        <w:tabs>
          <w:tab w:val="center" w:pos="3060"/>
          <w:tab w:val="center" w:pos="6660"/>
        </w:tabs>
        <w:spacing w:after="60"/>
        <w:ind w:left="425"/>
        <w:rPr>
          <w:rFonts w:ascii="Arial" w:hAnsi="Arial" w:cs="Arial"/>
          <w:sz w:val="22"/>
        </w:rPr>
      </w:pPr>
      <w:r>
        <w:rPr>
          <w:rFonts w:ascii="Arial" w:hAnsi="Arial" w:cs="Arial"/>
          <w:b/>
          <w:sz w:val="22"/>
        </w:rPr>
        <w:t>African</w:t>
      </w:r>
    </w:p>
    <w:p w:rsidR="003E352C" w:rsidRDefault="003E352C" w:rsidP="003E352C">
      <w:pPr>
        <w:tabs>
          <w:tab w:val="center" w:pos="3060"/>
          <w:tab w:val="center" w:pos="6660"/>
        </w:tabs>
        <w:spacing w:after="60"/>
        <w:ind w:left="425"/>
        <w:rPr>
          <w:rFonts w:ascii="Arial" w:hAnsi="Arial" w:cs="Arial"/>
          <w:sz w:val="22"/>
        </w:rPr>
      </w:pPr>
      <w:r>
        <w:rPr>
          <w:rFonts w:ascii="Arial" w:hAnsi="Arial" w:cs="Arial"/>
          <w:sz w:val="22"/>
        </w:rPr>
        <w:t>WBC</w:t>
      </w:r>
      <w:r>
        <w:rPr>
          <w:rFonts w:ascii="Arial" w:hAnsi="Arial" w:cs="Arial"/>
          <w:sz w:val="22"/>
        </w:rPr>
        <w:tab/>
        <w:t>2.8-7.2 x 10</w:t>
      </w:r>
      <w:r>
        <w:rPr>
          <w:rFonts w:ascii="Arial" w:hAnsi="Arial" w:cs="Arial"/>
          <w:sz w:val="22"/>
          <w:vertAlign w:val="superscript"/>
        </w:rPr>
        <w:t>9</w:t>
      </w:r>
      <w:r>
        <w:rPr>
          <w:rFonts w:ascii="Arial" w:hAnsi="Arial" w:cs="Arial"/>
          <w:sz w:val="22"/>
        </w:rPr>
        <w:t>/l</w:t>
      </w:r>
      <w:r>
        <w:rPr>
          <w:rFonts w:ascii="Arial" w:hAnsi="Arial" w:cs="Arial"/>
          <w:sz w:val="22"/>
        </w:rPr>
        <w:tab/>
        <w:t>3.2-7.8 x 10</w:t>
      </w:r>
      <w:r>
        <w:rPr>
          <w:rFonts w:ascii="Arial" w:hAnsi="Arial" w:cs="Arial"/>
          <w:sz w:val="22"/>
          <w:vertAlign w:val="superscript"/>
        </w:rPr>
        <w:t>9</w:t>
      </w:r>
      <w:r>
        <w:rPr>
          <w:rFonts w:ascii="Arial" w:hAnsi="Arial" w:cs="Arial"/>
          <w:sz w:val="22"/>
        </w:rPr>
        <w:t>/l</w:t>
      </w:r>
    </w:p>
    <w:p w:rsidR="003E352C" w:rsidRDefault="003E352C" w:rsidP="003E352C">
      <w:pPr>
        <w:tabs>
          <w:tab w:val="center" w:pos="3060"/>
          <w:tab w:val="center" w:pos="6660"/>
        </w:tabs>
        <w:spacing w:after="60"/>
        <w:ind w:left="425"/>
        <w:rPr>
          <w:rFonts w:ascii="Arial" w:hAnsi="Arial" w:cs="Arial"/>
          <w:sz w:val="22"/>
        </w:rPr>
      </w:pPr>
      <w:proofErr w:type="spellStart"/>
      <w:r>
        <w:rPr>
          <w:rFonts w:ascii="Arial" w:hAnsi="Arial" w:cs="Arial"/>
          <w:sz w:val="22"/>
        </w:rPr>
        <w:t>Neutrophils</w:t>
      </w:r>
      <w:proofErr w:type="spellEnd"/>
      <w:r>
        <w:rPr>
          <w:rFonts w:ascii="Arial" w:hAnsi="Arial" w:cs="Arial"/>
          <w:sz w:val="22"/>
        </w:rPr>
        <w:tab/>
        <w:t>0.9-4.2 x 10</w:t>
      </w:r>
      <w:r>
        <w:rPr>
          <w:rFonts w:ascii="Arial" w:hAnsi="Arial" w:cs="Arial"/>
          <w:sz w:val="22"/>
          <w:vertAlign w:val="superscript"/>
        </w:rPr>
        <w:t>9</w:t>
      </w:r>
      <w:r>
        <w:rPr>
          <w:rFonts w:ascii="Arial" w:hAnsi="Arial" w:cs="Arial"/>
          <w:sz w:val="22"/>
        </w:rPr>
        <w:t>/l</w:t>
      </w:r>
      <w:r>
        <w:rPr>
          <w:rFonts w:ascii="Arial" w:hAnsi="Arial" w:cs="Arial"/>
          <w:sz w:val="22"/>
        </w:rPr>
        <w:tab/>
        <w:t>1.3-4.2 x 10</w:t>
      </w:r>
      <w:r>
        <w:rPr>
          <w:rFonts w:ascii="Arial" w:hAnsi="Arial" w:cs="Arial"/>
          <w:sz w:val="22"/>
          <w:vertAlign w:val="superscript"/>
        </w:rPr>
        <w:t>9</w:t>
      </w:r>
      <w:r>
        <w:rPr>
          <w:rFonts w:ascii="Arial" w:hAnsi="Arial" w:cs="Arial"/>
          <w:sz w:val="22"/>
        </w:rPr>
        <w:t>/l</w:t>
      </w:r>
    </w:p>
    <w:p w:rsidR="003E352C" w:rsidRDefault="003E352C" w:rsidP="003E352C">
      <w:pPr>
        <w:tabs>
          <w:tab w:val="center" w:pos="3060"/>
          <w:tab w:val="center" w:pos="6660"/>
        </w:tabs>
        <w:spacing w:after="60"/>
        <w:ind w:left="425"/>
        <w:rPr>
          <w:rFonts w:ascii="Arial" w:hAnsi="Arial" w:cs="Arial"/>
          <w:sz w:val="22"/>
        </w:rPr>
      </w:pPr>
      <w:r>
        <w:rPr>
          <w:rFonts w:ascii="Arial" w:hAnsi="Arial" w:cs="Arial"/>
          <w:sz w:val="22"/>
        </w:rPr>
        <w:t>Platelets</w:t>
      </w:r>
      <w:r>
        <w:rPr>
          <w:rFonts w:ascii="Arial" w:hAnsi="Arial" w:cs="Arial"/>
          <w:sz w:val="22"/>
        </w:rPr>
        <w:tab/>
        <w:t>115-290 x 10</w:t>
      </w:r>
      <w:r>
        <w:rPr>
          <w:rFonts w:ascii="Arial" w:hAnsi="Arial" w:cs="Arial"/>
          <w:sz w:val="22"/>
          <w:vertAlign w:val="superscript"/>
        </w:rPr>
        <w:t>9</w:t>
      </w:r>
      <w:r>
        <w:rPr>
          <w:rFonts w:ascii="Arial" w:hAnsi="Arial" w:cs="Arial"/>
          <w:sz w:val="22"/>
        </w:rPr>
        <w:t>/l</w:t>
      </w:r>
      <w:r>
        <w:rPr>
          <w:rFonts w:ascii="Arial" w:hAnsi="Arial" w:cs="Arial"/>
          <w:sz w:val="22"/>
        </w:rPr>
        <w:tab/>
        <w:t>125-342 x 10</w:t>
      </w:r>
      <w:r>
        <w:rPr>
          <w:rFonts w:ascii="Arial" w:hAnsi="Arial" w:cs="Arial"/>
          <w:sz w:val="22"/>
          <w:vertAlign w:val="superscript"/>
        </w:rPr>
        <w:t>9</w:t>
      </w:r>
      <w:r>
        <w:rPr>
          <w:rFonts w:ascii="Arial" w:hAnsi="Arial" w:cs="Arial"/>
          <w:sz w:val="22"/>
        </w:rPr>
        <w:t>/l</w:t>
      </w:r>
    </w:p>
    <w:p w:rsidR="003E352C" w:rsidRDefault="003E352C" w:rsidP="003E352C">
      <w:pPr>
        <w:tabs>
          <w:tab w:val="center" w:pos="3060"/>
          <w:tab w:val="center" w:pos="6660"/>
        </w:tabs>
        <w:ind w:left="426"/>
        <w:rPr>
          <w:rFonts w:ascii="Arial" w:hAnsi="Arial" w:cs="Arial"/>
          <w:sz w:val="22"/>
        </w:rPr>
      </w:pPr>
    </w:p>
    <w:p w:rsidR="003E352C" w:rsidRDefault="003E352C" w:rsidP="003E352C">
      <w:pPr>
        <w:ind w:left="426"/>
        <w:rPr>
          <w:rFonts w:ascii="Arial" w:hAnsi="Arial" w:cs="Arial"/>
          <w:sz w:val="22"/>
        </w:rPr>
      </w:pPr>
    </w:p>
    <w:p w:rsidR="003E352C" w:rsidRDefault="003E352C" w:rsidP="003E352C">
      <w:pPr>
        <w:ind w:left="426"/>
        <w:rPr>
          <w:rFonts w:ascii="Arial" w:hAnsi="Arial" w:cs="Arial"/>
          <w:sz w:val="22"/>
        </w:rPr>
      </w:pPr>
    </w:p>
    <w:p w:rsidR="003E352C" w:rsidRDefault="003E352C" w:rsidP="003E352C">
      <w:pPr>
        <w:ind w:left="426"/>
        <w:rPr>
          <w:rFonts w:ascii="Arial" w:hAnsi="Arial" w:cs="Arial"/>
          <w:sz w:val="22"/>
        </w:rPr>
      </w:pPr>
    </w:p>
    <w:p w:rsidR="003E352C" w:rsidRDefault="003E352C" w:rsidP="003E352C">
      <w:pPr>
        <w:rPr>
          <w:rFonts w:ascii="Arial" w:hAnsi="Arial" w:cs="Arial"/>
          <w:b/>
          <w:sz w:val="24"/>
        </w:rPr>
      </w:pPr>
      <w:r>
        <w:rPr>
          <w:rFonts w:ascii="Arial" w:hAnsi="Arial" w:cs="Arial"/>
          <w:b/>
          <w:sz w:val="24"/>
        </w:rPr>
        <w:t>Note:</w:t>
      </w:r>
    </w:p>
    <w:p w:rsidR="003E352C" w:rsidRDefault="003E352C" w:rsidP="003E352C">
      <w:pPr>
        <w:pStyle w:val="wfxRecipient"/>
        <w:rPr>
          <w:rFonts w:cs="Arial"/>
          <w:lang w:val="en-US"/>
        </w:rPr>
      </w:pPr>
      <w:r>
        <w:rPr>
          <w:rFonts w:cs="Arial"/>
          <w:lang w:val="en-US"/>
        </w:rPr>
        <w:t>To revise terminology and see illustrations of all these abnormalities you can use the two CAL packages or Beginner’s Guide to Blood Cells.</w:t>
      </w:r>
    </w:p>
    <w:p w:rsidR="003E352C" w:rsidRDefault="003E352C" w:rsidP="003E352C">
      <w:pPr>
        <w:jc w:val="center"/>
        <w:rPr>
          <w:rFonts w:ascii="Arial" w:hAnsi="Arial" w:cs="Arial"/>
          <w:sz w:val="22"/>
        </w:rPr>
      </w:pPr>
    </w:p>
    <w:p w:rsidR="00DE5FE6" w:rsidRDefault="003E352C" w:rsidP="003E352C">
      <w:pPr>
        <w:spacing w:after="180"/>
        <w:rPr>
          <w:rFonts w:ascii="Arial" w:hAnsi="Arial" w:cs="Arial"/>
          <w:sz w:val="22"/>
        </w:rPr>
      </w:pPr>
      <w:r>
        <w:rPr>
          <w:rFonts w:ascii="Arial" w:hAnsi="Arial" w:cs="Arial"/>
          <w:b/>
          <w:sz w:val="28"/>
        </w:rPr>
        <w:br w:type="page"/>
      </w:r>
    </w:p>
    <w:sectPr w:rsidR="00DE5FE6" w:rsidSect="001151CA">
      <w:footerReference w:type="default" r:id="rId12"/>
      <w:pgSz w:w="11906" w:h="16838"/>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6D" w:rsidRDefault="002F7F6D" w:rsidP="001151CA">
      <w:r>
        <w:separator/>
      </w:r>
    </w:p>
  </w:endnote>
  <w:endnote w:type="continuationSeparator" w:id="0">
    <w:p w:rsidR="002F7F6D" w:rsidRDefault="002F7F6D" w:rsidP="0011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7"/>
      <w:docPartObj>
        <w:docPartGallery w:val="Page Numbers (Bottom of Page)"/>
        <w:docPartUnique/>
      </w:docPartObj>
    </w:sdtPr>
    <w:sdtEndPr>
      <w:rPr>
        <w:rFonts w:ascii="Arial" w:hAnsi="Arial" w:cs="Arial"/>
      </w:rPr>
    </w:sdtEndPr>
    <w:sdtContent>
      <w:p w:rsidR="001151CA" w:rsidRPr="001151CA" w:rsidRDefault="001151CA" w:rsidP="001151CA">
        <w:pPr>
          <w:pStyle w:val="Footer"/>
          <w:jc w:val="center"/>
          <w:rPr>
            <w:rFonts w:ascii="Arial" w:hAnsi="Arial" w:cs="Arial"/>
          </w:rPr>
        </w:pPr>
        <w:r w:rsidRPr="001151CA">
          <w:rPr>
            <w:rFonts w:ascii="Arial" w:hAnsi="Arial" w:cs="Arial"/>
          </w:rPr>
          <w:fldChar w:fldCharType="begin"/>
        </w:r>
        <w:r w:rsidRPr="001151CA">
          <w:rPr>
            <w:rFonts w:ascii="Arial" w:hAnsi="Arial" w:cs="Arial"/>
          </w:rPr>
          <w:instrText xml:space="preserve"> PAGE   \* MERGEFORMAT </w:instrText>
        </w:r>
        <w:r w:rsidRPr="001151CA">
          <w:rPr>
            <w:rFonts w:ascii="Arial" w:hAnsi="Arial" w:cs="Arial"/>
          </w:rPr>
          <w:fldChar w:fldCharType="separate"/>
        </w:r>
        <w:r w:rsidR="003E352C">
          <w:rPr>
            <w:rFonts w:ascii="Arial" w:hAnsi="Arial" w:cs="Arial"/>
            <w:noProof/>
          </w:rPr>
          <w:t>6</w:t>
        </w:r>
        <w:r w:rsidRPr="001151C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6D" w:rsidRDefault="002F7F6D" w:rsidP="001151CA">
      <w:r>
        <w:separator/>
      </w:r>
    </w:p>
  </w:footnote>
  <w:footnote w:type="continuationSeparator" w:id="0">
    <w:p w:rsidR="002F7F6D" w:rsidRDefault="002F7F6D" w:rsidP="0011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37A"/>
    <w:multiLevelType w:val="hybridMultilevel"/>
    <w:tmpl w:val="9D36940A"/>
    <w:lvl w:ilvl="0" w:tplc="73D2BA02">
      <w:start w:val="1"/>
      <w:numFmt w:val="bullet"/>
      <w:lvlText w:val=""/>
      <w:lvlJc w:val="left"/>
      <w:pPr>
        <w:tabs>
          <w:tab w:val="num" w:pos="720"/>
        </w:tabs>
        <w:ind w:left="720" w:hanging="360"/>
      </w:pPr>
      <w:rPr>
        <w:rFonts w:ascii="Symbol" w:hAnsi="Symbol" w:hint="default"/>
      </w:rPr>
    </w:lvl>
    <w:lvl w:ilvl="1" w:tplc="550C09EC" w:tentative="1">
      <w:start w:val="1"/>
      <w:numFmt w:val="bullet"/>
      <w:lvlText w:val="o"/>
      <w:lvlJc w:val="left"/>
      <w:pPr>
        <w:tabs>
          <w:tab w:val="num" w:pos="1440"/>
        </w:tabs>
        <w:ind w:left="1440" w:hanging="360"/>
      </w:pPr>
      <w:rPr>
        <w:rFonts w:ascii="Courier New" w:hAnsi="Courier New" w:hint="default"/>
      </w:rPr>
    </w:lvl>
    <w:lvl w:ilvl="2" w:tplc="FAAC3088" w:tentative="1">
      <w:start w:val="1"/>
      <w:numFmt w:val="bullet"/>
      <w:lvlText w:val=""/>
      <w:lvlJc w:val="left"/>
      <w:pPr>
        <w:tabs>
          <w:tab w:val="num" w:pos="2160"/>
        </w:tabs>
        <w:ind w:left="2160" w:hanging="360"/>
      </w:pPr>
      <w:rPr>
        <w:rFonts w:ascii="Wingdings" w:hAnsi="Wingdings" w:hint="default"/>
      </w:rPr>
    </w:lvl>
    <w:lvl w:ilvl="3" w:tplc="1A989FB0" w:tentative="1">
      <w:start w:val="1"/>
      <w:numFmt w:val="bullet"/>
      <w:lvlText w:val=""/>
      <w:lvlJc w:val="left"/>
      <w:pPr>
        <w:tabs>
          <w:tab w:val="num" w:pos="2880"/>
        </w:tabs>
        <w:ind w:left="2880" w:hanging="360"/>
      </w:pPr>
      <w:rPr>
        <w:rFonts w:ascii="Symbol" w:hAnsi="Symbol" w:hint="default"/>
      </w:rPr>
    </w:lvl>
    <w:lvl w:ilvl="4" w:tplc="8C4CD196" w:tentative="1">
      <w:start w:val="1"/>
      <w:numFmt w:val="bullet"/>
      <w:lvlText w:val="o"/>
      <w:lvlJc w:val="left"/>
      <w:pPr>
        <w:tabs>
          <w:tab w:val="num" w:pos="3600"/>
        </w:tabs>
        <w:ind w:left="3600" w:hanging="360"/>
      </w:pPr>
      <w:rPr>
        <w:rFonts w:ascii="Courier New" w:hAnsi="Courier New" w:hint="default"/>
      </w:rPr>
    </w:lvl>
    <w:lvl w:ilvl="5" w:tplc="26F87680" w:tentative="1">
      <w:start w:val="1"/>
      <w:numFmt w:val="bullet"/>
      <w:lvlText w:val=""/>
      <w:lvlJc w:val="left"/>
      <w:pPr>
        <w:tabs>
          <w:tab w:val="num" w:pos="4320"/>
        </w:tabs>
        <w:ind w:left="4320" w:hanging="360"/>
      </w:pPr>
      <w:rPr>
        <w:rFonts w:ascii="Wingdings" w:hAnsi="Wingdings" w:hint="default"/>
      </w:rPr>
    </w:lvl>
    <w:lvl w:ilvl="6" w:tplc="A8FC55E2" w:tentative="1">
      <w:start w:val="1"/>
      <w:numFmt w:val="bullet"/>
      <w:lvlText w:val=""/>
      <w:lvlJc w:val="left"/>
      <w:pPr>
        <w:tabs>
          <w:tab w:val="num" w:pos="5040"/>
        </w:tabs>
        <w:ind w:left="5040" w:hanging="360"/>
      </w:pPr>
      <w:rPr>
        <w:rFonts w:ascii="Symbol" w:hAnsi="Symbol" w:hint="default"/>
      </w:rPr>
    </w:lvl>
    <w:lvl w:ilvl="7" w:tplc="1F58D7BC" w:tentative="1">
      <w:start w:val="1"/>
      <w:numFmt w:val="bullet"/>
      <w:lvlText w:val="o"/>
      <w:lvlJc w:val="left"/>
      <w:pPr>
        <w:tabs>
          <w:tab w:val="num" w:pos="5760"/>
        </w:tabs>
        <w:ind w:left="5760" w:hanging="360"/>
      </w:pPr>
      <w:rPr>
        <w:rFonts w:ascii="Courier New" w:hAnsi="Courier New" w:hint="default"/>
      </w:rPr>
    </w:lvl>
    <w:lvl w:ilvl="8" w:tplc="E0B0603A" w:tentative="1">
      <w:start w:val="1"/>
      <w:numFmt w:val="bullet"/>
      <w:lvlText w:val=""/>
      <w:lvlJc w:val="left"/>
      <w:pPr>
        <w:tabs>
          <w:tab w:val="num" w:pos="6480"/>
        </w:tabs>
        <w:ind w:left="6480" w:hanging="360"/>
      </w:pPr>
      <w:rPr>
        <w:rFonts w:ascii="Wingdings" w:hAnsi="Wingdings" w:hint="default"/>
      </w:rPr>
    </w:lvl>
  </w:abstractNum>
  <w:abstractNum w:abstractNumId="1">
    <w:nsid w:val="0C8B632D"/>
    <w:multiLevelType w:val="hybridMultilevel"/>
    <w:tmpl w:val="21BEE8D6"/>
    <w:lvl w:ilvl="0" w:tplc="6088B0AC">
      <w:start w:val="1"/>
      <w:numFmt w:val="bullet"/>
      <w:lvlText w:val=""/>
      <w:lvlJc w:val="left"/>
      <w:pPr>
        <w:tabs>
          <w:tab w:val="num" w:pos="720"/>
        </w:tabs>
        <w:ind w:left="720" w:hanging="360"/>
      </w:pPr>
      <w:rPr>
        <w:rFonts w:ascii="Symbol" w:hAnsi="Symbol" w:hint="default"/>
      </w:rPr>
    </w:lvl>
    <w:lvl w:ilvl="1" w:tplc="3260F788" w:tentative="1">
      <w:start w:val="1"/>
      <w:numFmt w:val="bullet"/>
      <w:lvlText w:val="o"/>
      <w:lvlJc w:val="left"/>
      <w:pPr>
        <w:tabs>
          <w:tab w:val="num" w:pos="1440"/>
        </w:tabs>
        <w:ind w:left="1440" w:hanging="360"/>
      </w:pPr>
      <w:rPr>
        <w:rFonts w:ascii="Courier New" w:hAnsi="Courier New" w:hint="default"/>
      </w:rPr>
    </w:lvl>
    <w:lvl w:ilvl="2" w:tplc="C4C40488" w:tentative="1">
      <w:start w:val="1"/>
      <w:numFmt w:val="bullet"/>
      <w:lvlText w:val=""/>
      <w:lvlJc w:val="left"/>
      <w:pPr>
        <w:tabs>
          <w:tab w:val="num" w:pos="2160"/>
        </w:tabs>
        <w:ind w:left="2160" w:hanging="360"/>
      </w:pPr>
      <w:rPr>
        <w:rFonts w:ascii="Wingdings" w:hAnsi="Wingdings" w:hint="default"/>
      </w:rPr>
    </w:lvl>
    <w:lvl w:ilvl="3" w:tplc="4318533A" w:tentative="1">
      <w:start w:val="1"/>
      <w:numFmt w:val="bullet"/>
      <w:lvlText w:val=""/>
      <w:lvlJc w:val="left"/>
      <w:pPr>
        <w:tabs>
          <w:tab w:val="num" w:pos="2880"/>
        </w:tabs>
        <w:ind w:left="2880" w:hanging="360"/>
      </w:pPr>
      <w:rPr>
        <w:rFonts w:ascii="Symbol" w:hAnsi="Symbol" w:hint="default"/>
      </w:rPr>
    </w:lvl>
    <w:lvl w:ilvl="4" w:tplc="4874F2A0" w:tentative="1">
      <w:start w:val="1"/>
      <w:numFmt w:val="bullet"/>
      <w:lvlText w:val="o"/>
      <w:lvlJc w:val="left"/>
      <w:pPr>
        <w:tabs>
          <w:tab w:val="num" w:pos="3600"/>
        </w:tabs>
        <w:ind w:left="3600" w:hanging="360"/>
      </w:pPr>
      <w:rPr>
        <w:rFonts w:ascii="Courier New" w:hAnsi="Courier New" w:hint="default"/>
      </w:rPr>
    </w:lvl>
    <w:lvl w:ilvl="5" w:tplc="91780D9E" w:tentative="1">
      <w:start w:val="1"/>
      <w:numFmt w:val="bullet"/>
      <w:lvlText w:val=""/>
      <w:lvlJc w:val="left"/>
      <w:pPr>
        <w:tabs>
          <w:tab w:val="num" w:pos="4320"/>
        </w:tabs>
        <w:ind w:left="4320" w:hanging="360"/>
      </w:pPr>
      <w:rPr>
        <w:rFonts w:ascii="Wingdings" w:hAnsi="Wingdings" w:hint="default"/>
      </w:rPr>
    </w:lvl>
    <w:lvl w:ilvl="6" w:tplc="BE565AB4" w:tentative="1">
      <w:start w:val="1"/>
      <w:numFmt w:val="bullet"/>
      <w:lvlText w:val=""/>
      <w:lvlJc w:val="left"/>
      <w:pPr>
        <w:tabs>
          <w:tab w:val="num" w:pos="5040"/>
        </w:tabs>
        <w:ind w:left="5040" w:hanging="360"/>
      </w:pPr>
      <w:rPr>
        <w:rFonts w:ascii="Symbol" w:hAnsi="Symbol" w:hint="default"/>
      </w:rPr>
    </w:lvl>
    <w:lvl w:ilvl="7" w:tplc="23FCFDB6" w:tentative="1">
      <w:start w:val="1"/>
      <w:numFmt w:val="bullet"/>
      <w:lvlText w:val="o"/>
      <w:lvlJc w:val="left"/>
      <w:pPr>
        <w:tabs>
          <w:tab w:val="num" w:pos="5760"/>
        </w:tabs>
        <w:ind w:left="5760" w:hanging="360"/>
      </w:pPr>
      <w:rPr>
        <w:rFonts w:ascii="Courier New" w:hAnsi="Courier New" w:hint="default"/>
      </w:rPr>
    </w:lvl>
    <w:lvl w:ilvl="8" w:tplc="DCBE0AD8" w:tentative="1">
      <w:start w:val="1"/>
      <w:numFmt w:val="bullet"/>
      <w:lvlText w:val=""/>
      <w:lvlJc w:val="left"/>
      <w:pPr>
        <w:tabs>
          <w:tab w:val="num" w:pos="6480"/>
        </w:tabs>
        <w:ind w:left="6480" w:hanging="360"/>
      </w:pPr>
      <w:rPr>
        <w:rFonts w:ascii="Wingdings" w:hAnsi="Wingdings" w:hint="default"/>
      </w:rPr>
    </w:lvl>
  </w:abstractNum>
  <w:abstractNum w:abstractNumId="2">
    <w:nsid w:val="77A833E0"/>
    <w:multiLevelType w:val="hybridMultilevel"/>
    <w:tmpl w:val="B908E334"/>
    <w:lvl w:ilvl="0" w:tplc="0DC6D104">
      <w:start w:val="1"/>
      <w:numFmt w:val="bullet"/>
      <w:lvlText w:val=""/>
      <w:lvlJc w:val="left"/>
      <w:pPr>
        <w:tabs>
          <w:tab w:val="num" w:pos="360"/>
        </w:tabs>
        <w:ind w:left="360" w:hanging="360"/>
      </w:pPr>
      <w:rPr>
        <w:rFonts w:ascii="Symbol" w:hAnsi="Symbol" w:hint="default"/>
      </w:rPr>
    </w:lvl>
    <w:lvl w:ilvl="1" w:tplc="35C2A702" w:tentative="1">
      <w:start w:val="1"/>
      <w:numFmt w:val="bullet"/>
      <w:lvlText w:val="o"/>
      <w:lvlJc w:val="left"/>
      <w:pPr>
        <w:tabs>
          <w:tab w:val="num" w:pos="1080"/>
        </w:tabs>
        <w:ind w:left="1080" w:hanging="360"/>
      </w:pPr>
      <w:rPr>
        <w:rFonts w:ascii="Courier New" w:hAnsi="Courier New" w:hint="default"/>
      </w:rPr>
    </w:lvl>
    <w:lvl w:ilvl="2" w:tplc="82F0A0BC" w:tentative="1">
      <w:start w:val="1"/>
      <w:numFmt w:val="bullet"/>
      <w:lvlText w:val=""/>
      <w:lvlJc w:val="left"/>
      <w:pPr>
        <w:tabs>
          <w:tab w:val="num" w:pos="1800"/>
        </w:tabs>
        <w:ind w:left="1800" w:hanging="360"/>
      </w:pPr>
      <w:rPr>
        <w:rFonts w:ascii="Wingdings" w:hAnsi="Wingdings" w:hint="default"/>
      </w:rPr>
    </w:lvl>
    <w:lvl w:ilvl="3" w:tplc="E83CFE92" w:tentative="1">
      <w:start w:val="1"/>
      <w:numFmt w:val="bullet"/>
      <w:lvlText w:val=""/>
      <w:lvlJc w:val="left"/>
      <w:pPr>
        <w:tabs>
          <w:tab w:val="num" w:pos="2520"/>
        </w:tabs>
        <w:ind w:left="2520" w:hanging="360"/>
      </w:pPr>
      <w:rPr>
        <w:rFonts w:ascii="Symbol" w:hAnsi="Symbol" w:hint="default"/>
      </w:rPr>
    </w:lvl>
    <w:lvl w:ilvl="4" w:tplc="AF8E67DA" w:tentative="1">
      <w:start w:val="1"/>
      <w:numFmt w:val="bullet"/>
      <w:lvlText w:val="o"/>
      <w:lvlJc w:val="left"/>
      <w:pPr>
        <w:tabs>
          <w:tab w:val="num" w:pos="3240"/>
        </w:tabs>
        <w:ind w:left="3240" w:hanging="360"/>
      </w:pPr>
      <w:rPr>
        <w:rFonts w:ascii="Courier New" w:hAnsi="Courier New" w:hint="default"/>
      </w:rPr>
    </w:lvl>
    <w:lvl w:ilvl="5" w:tplc="7C74D240" w:tentative="1">
      <w:start w:val="1"/>
      <w:numFmt w:val="bullet"/>
      <w:lvlText w:val=""/>
      <w:lvlJc w:val="left"/>
      <w:pPr>
        <w:tabs>
          <w:tab w:val="num" w:pos="3960"/>
        </w:tabs>
        <w:ind w:left="3960" w:hanging="360"/>
      </w:pPr>
      <w:rPr>
        <w:rFonts w:ascii="Wingdings" w:hAnsi="Wingdings" w:hint="default"/>
      </w:rPr>
    </w:lvl>
    <w:lvl w:ilvl="6" w:tplc="70EEDA4E" w:tentative="1">
      <w:start w:val="1"/>
      <w:numFmt w:val="bullet"/>
      <w:lvlText w:val=""/>
      <w:lvlJc w:val="left"/>
      <w:pPr>
        <w:tabs>
          <w:tab w:val="num" w:pos="4680"/>
        </w:tabs>
        <w:ind w:left="4680" w:hanging="360"/>
      </w:pPr>
      <w:rPr>
        <w:rFonts w:ascii="Symbol" w:hAnsi="Symbol" w:hint="default"/>
      </w:rPr>
    </w:lvl>
    <w:lvl w:ilvl="7" w:tplc="6A441702" w:tentative="1">
      <w:start w:val="1"/>
      <w:numFmt w:val="bullet"/>
      <w:lvlText w:val="o"/>
      <w:lvlJc w:val="left"/>
      <w:pPr>
        <w:tabs>
          <w:tab w:val="num" w:pos="5400"/>
        </w:tabs>
        <w:ind w:left="5400" w:hanging="360"/>
      </w:pPr>
      <w:rPr>
        <w:rFonts w:ascii="Courier New" w:hAnsi="Courier New" w:hint="default"/>
      </w:rPr>
    </w:lvl>
    <w:lvl w:ilvl="8" w:tplc="0DB4352C" w:tentative="1">
      <w:start w:val="1"/>
      <w:numFmt w:val="bullet"/>
      <w:lvlText w:val=""/>
      <w:lvlJc w:val="left"/>
      <w:pPr>
        <w:tabs>
          <w:tab w:val="num" w:pos="6120"/>
        </w:tabs>
        <w:ind w:left="6120" w:hanging="360"/>
      </w:pPr>
      <w:rPr>
        <w:rFonts w:ascii="Wingdings" w:hAnsi="Wingdings" w:hint="default"/>
      </w:rPr>
    </w:lvl>
  </w:abstractNum>
  <w:abstractNum w:abstractNumId="3">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proofState w:spelling="clean" w:grammar="clean"/>
  <w:defaultTabStop w:val="720"/>
  <w:characterSpacingControl w:val="doNotCompress"/>
  <w:footnotePr>
    <w:footnote w:id="-1"/>
    <w:footnote w:id="0"/>
  </w:footnotePr>
  <w:endnotePr>
    <w:endnote w:id="-1"/>
    <w:endnote w:id="0"/>
  </w:endnotePr>
  <w:compat/>
  <w:rsids>
    <w:rsidRoot w:val="001151CA"/>
    <w:rsid w:val="000638DB"/>
    <w:rsid w:val="001151CA"/>
    <w:rsid w:val="002F7F6D"/>
    <w:rsid w:val="003E352C"/>
    <w:rsid w:val="00DE5FE6"/>
    <w:rsid w:val="00F52BE4"/>
    <w:rsid w:val="00F81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6"/>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uiPriority w:val="9"/>
    <w:semiHidden/>
    <w:unhideWhenUsed/>
    <w:qFormat/>
    <w:rsid w:val="003E352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E5FE6"/>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
    <w:semiHidden/>
    <w:unhideWhenUsed/>
    <w:qFormat/>
    <w:rsid w:val="003E35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51CA"/>
    <w:pPr>
      <w:tabs>
        <w:tab w:val="center" w:pos="4513"/>
        <w:tab w:val="right" w:pos="9026"/>
      </w:tabs>
    </w:pPr>
  </w:style>
  <w:style w:type="character" w:customStyle="1" w:styleId="HeaderChar">
    <w:name w:val="Header Char"/>
    <w:basedOn w:val="DefaultParagraphFont"/>
    <w:link w:val="Header"/>
    <w:uiPriority w:val="99"/>
    <w:semiHidden/>
    <w:rsid w:val="001151CA"/>
  </w:style>
  <w:style w:type="paragraph" w:styleId="Footer">
    <w:name w:val="footer"/>
    <w:basedOn w:val="Normal"/>
    <w:link w:val="FooterChar"/>
    <w:uiPriority w:val="99"/>
    <w:unhideWhenUsed/>
    <w:rsid w:val="001151CA"/>
    <w:pPr>
      <w:tabs>
        <w:tab w:val="center" w:pos="4513"/>
        <w:tab w:val="right" w:pos="9026"/>
      </w:tabs>
    </w:pPr>
  </w:style>
  <w:style w:type="character" w:customStyle="1" w:styleId="FooterChar">
    <w:name w:val="Footer Char"/>
    <w:basedOn w:val="DefaultParagraphFont"/>
    <w:link w:val="Footer"/>
    <w:uiPriority w:val="99"/>
    <w:rsid w:val="001151CA"/>
  </w:style>
  <w:style w:type="character" w:customStyle="1" w:styleId="Heading6Char">
    <w:name w:val="Heading 6 Char"/>
    <w:basedOn w:val="DefaultParagraphFont"/>
    <w:link w:val="Heading6"/>
    <w:rsid w:val="00DE5FE6"/>
    <w:rPr>
      <w:rFonts w:ascii="Arial" w:eastAsia="Times New Roman" w:hAnsi="Arial" w:cs="Arial"/>
      <w:b/>
      <w:bCs/>
      <w:sz w:val="24"/>
      <w:szCs w:val="24"/>
    </w:rPr>
  </w:style>
  <w:style w:type="character" w:styleId="Hyperlink">
    <w:name w:val="Hyperlink"/>
    <w:basedOn w:val="DefaultParagraphFont"/>
    <w:rsid w:val="00DE5FE6"/>
    <w:rPr>
      <w:color w:val="0000FF"/>
      <w:u w:val="single"/>
    </w:rPr>
  </w:style>
  <w:style w:type="character" w:customStyle="1" w:styleId="Heading4Char">
    <w:name w:val="Heading 4 Char"/>
    <w:basedOn w:val="DefaultParagraphFont"/>
    <w:link w:val="Heading4"/>
    <w:uiPriority w:val="9"/>
    <w:semiHidden/>
    <w:rsid w:val="003E352C"/>
    <w:rPr>
      <w:rFonts w:asciiTheme="majorHAnsi" w:eastAsiaTheme="majorEastAsia" w:hAnsiTheme="majorHAnsi" w:cstheme="majorBidi"/>
      <w:b/>
      <w:bCs/>
      <w:i/>
      <w:iCs/>
      <w:color w:val="4F81BD" w:themeColor="accent1"/>
      <w:sz w:val="20"/>
      <w:szCs w:val="20"/>
      <w:lang w:val="en-US"/>
    </w:rPr>
  </w:style>
  <w:style w:type="character" w:customStyle="1" w:styleId="Heading7Char">
    <w:name w:val="Heading 7 Char"/>
    <w:basedOn w:val="DefaultParagraphFont"/>
    <w:link w:val="Heading7"/>
    <w:uiPriority w:val="9"/>
    <w:semiHidden/>
    <w:rsid w:val="003E352C"/>
    <w:rPr>
      <w:rFonts w:asciiTheme="majorHAnsi" w:eastAsiaTheme="majorEastAsia" w:hAnsiTheme="majorHAnsi" w:cstheme="majorBidi"/>
      <w:i/>
      <w:iCs/>
      <w:color w:val="404040" w:themeColor="text1" w:themeTint="BF"/>
      <w:sz w:val="20"/>
      <w:szCs w:val="20"/>
      <w:lang w:val="en-US"/>
    </w:rPr>
  </w:style>
  <w:style w:type="paragraph" w:customStyle="1" w:styleId="wfxRecipient">
    <w:name w:val="wfxRecipient"/>
    <w:basedOn w:val="Normal"/>
    <w:rsid w:val="003E352C"/>
    <w:rPr>
      <w:rFonts w:ascii="Arial" w:hAnsi="Arial"/>
      <w:sz w:val="24"/>
      <w:lang w:val="en-GB"/>
    </w:rPr>
  </w:style>
  <w:style w:type="paragraph" w:styleId="BodyTextIndent">
    <w:name w:val="Body Text Indent"/>
    <w:basedOn w:val="Normal"/>
    <w:link w:val="BodyTextIndentChar"/>
    <w:rsid w:val="003E352C"/>
    <w:rPr>
      <w:sz w:val="22"/>
      <w:szCs w:val="22"/>
      <w:lang w:val="en-GB"/>
    </w:rPr>
  </w:style>
  <w:style w:type="character" w:customStyle="1" w:styleId="BodyTextIndentChar">
    <w:name w:val="Body Text Indent Char"/>
    <w:basedOn w:val="DefaultParagraphFont"/>
    <w:link w:val="BodyTextIndent"/>
    <w:rsid w:val="003E352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ain@imperial.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1252</Words>
  <Characters>7143</Characters>
  <Application>Microsoft Office Word</Application>
  <DocSecurity>0</DocSecurity>
  <Lines>59</Lines>
  <Paragraphs>16</Paragraphs>
  <ScaleCrop>false</ScaleCrop>
  <Company>Imperial College</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mikeb</cp:lastModifiedBy>
  <cp:revision>3</cp:revision>
  <dcterms:created xsi:type="dcterms:W3CDTF">2011-10-02T07:33:00Z</dcterms:created>
  <dcterms:modified xsi:type="dcterms:W3CDTF">2011-10-02T07:39:00Z</dcterms:modified>
</cp:coreProperties>
</file>