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54" w:rsidRPr="00151239" w:rsidRDefault="00AD2454" w:rsidP="00AD2454">
      <w:pPr>
        <w:rPr>
          <w:rFonts w:ascii="Arial" w:hAnsi="Arial" w:cs="Arial"/>
          <w:b/>
          <w:sz w:val="28"/>
          <w:szCs w:val="28"/>
        </w:rPr>
      </w:pPr>
      <w:r w:rsidRPr="00151239">
        <w:rPr>
          <w:rFonts w:ascii="Arial" w:hAnsi="Arial" w:cs="Arial"/>
          <w:b/>
          <w:sz w:val="28"/>
          <w:szCs w:val="28"/>
        </w:rPr>
        <w:t>Y</w:t>
      </w:r>
      <w:r w:rsidR="00151239">
        <w:rPr>
          <w:rFonts w:ascii="Arial" w:hAnsi="Arial" w:cs="Arial"/>
          <w:b/>
          <w:sz w:val="28"/>
          <w:szCs w:val="28"/>
        </w:rPr>
        <w:t>ea</w:t>
      </w:r>
      <w:r w:rsidR="001B2B91" w:rsidRPr="00151239">
        <w:rPr>
          <w:rFonts w:ascii="Arial" w:hAnsi="Arial" w:cs="Arial"/>
          <w:b/>
          <w:sz w:val="28"/>
          <w:szCs w:val="28"/>
        </w:rPr>
        <w:t xml:space="preserve">r </w:t>
      </w:r>
      <w:r w:rsidR="00151239">
        <w:rPr>
          <w:rFonts w:ascii="Arial" w:hAnsi="Arial" w:cs="Arial"/>
          <w:b/>
          <w:sz w:val="28"/>
          <w:szCs w:val="28"/>
        </w:rPr>
        <w:t>2 PBL c</w:t>
      </w:r>
      <w:r w:rsidRPr="00151239">
        <w:rPr>
          <w:rFonts w:ascii="Arial" w:hAnsi="Arial" w:cs="Arial"/>
          <w:b/>
          <w:sz w:val="28"/>
          <w:szCs w:val="28"/>
        </w:rPr>
        <w:t>ases</w:t>
      </w: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AD2454">
      <w:pPr>
        <w:rPr>
          <w:rFonts w:ascii="Arial" w:hAnsi="Arial" w:cs="Arial"/>
          <w:b/>
          <w:sz w:val="24"/>
          <w:szCs w:val="24"/>
        </w:rPr>
      </w:pPr>
      <w:r w:rsidRPr="00151239">
        <w:rPr>
          <w:rFonts w:ascii="Arial" w:hAnsi="Arial" w:cs="Arial"/>
          <w:b/>
          <w:sz w:val="24"/>
          <w:szCs w:val="24"/>
        </w:rPr>
        <w:t>Case 1</w:t>
      </w:r>
      <w:r w:rsidR="009D4788">
        <w:rPr>
          <w:rFonts w:ascii="Arial" w:hAnsi="Arial" w:cs="Arial"/>
          <w:b/>
          <w:sz w:val="24"/>
          <w:szCs w:val="24"/>
        </w:rPr>
        <w:t xml:space="preserve">: </w:t>
      </w:r>
      <w:r w:rsidRPr="00151239">
        <w:rPr>
          <w:rFonts w:ascii="Arial" w:hAnsi="Arial" w:cs="Arial"/>
          <w:b/>
          <w:sz w:val="24"/>
          <w:szCs w:val="24"/>
        </w:rPr>
        <w:t>A Textbook patient</w:t>
      </w: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b/>
          <w:sz w:val="22"/>
          <w:szCs w:val="22"/>
        </w:rPr>
        <w:t>Specific Learning Objectives:</w:t>
      </w: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Evaluate the teaching methods used in the year two clinical curriculum and subsequent clinical years, and how these are different to year one and the rest of year 2.</w:t>
      </w:r>
    </w:p>
    <w:p w:rsidR="009B1B29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Describe the role of a medical student on a Year two clinical attachment, and how to make the most of the learning opportunities available.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Describe the risks involved in needlestick injuries, how to respond in the event of a needlestick injury, and how such accidents may be minimized.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Apply an understanding of the rules regarding patient confidentiality when on clinical placement.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Distinguish types of stroke, and describe risk factors, investigation and management of stroke.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Apply neuroanatomical knowledge in order to localize lesions from a patient’s symptoms and signs.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Discuss how to separate the personal and professional lives of medical students, and where to go for help if the student encounters a particularly challenging case.</w:t>
      </w:r>
    </w:p>
    <w:p w:rsidR="00AD2454" w:rsidRPr="00151239" w:rsidRDefault="00AD2454" w:rsidP="00826479">
      <w:pPr>
        <w:pStyle w:val="ListParagraph"/>
        <w:numPr>
          <w:ilvl w:val="0"/>
          <w:numId w:val="1"/>
        </w:numPr>
        <w:tabs>
          <w:tab w:val="left" w:pos="357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Discuss the limitations of being a medical student: specifically, regarding the giving of medical and personal advice and information to patients.</w:t>
      </w: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1B2B91" w:rsidRPr="00151239" w:rsidRDefault="001B2B91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AD2454">
      <w:pPr>
        <w:rPr>
          <w:rFonts w:ascii="Arial" w:hAnsi="Arial" w:cs="Arial"/>
          <w:b/>
          <w:sz w:val="24"/>
          <w:szCs w:val="24"/>
        </w:rPr>
      </w:pPr>
      <w:r w:rsidRPr="00151239">
        <w:rPr>
          <w:rFonts w:ascii="Arial" w:hAnsi="Arial" w:cs="Arial"/>
          <w:b/>
          <w:sz w:val="24"/>
          <w:szCs w:val="24"/>
        </w:rPr>
        <w:t xml:space="preserve">Case 2: </w:t>
      </w:r>
      <w:r w:rsidR="009D4788">
        <w:rPr>
          <w:rFonts w:ascii="Arial" w:hAnsi="Arial" w:cs="Arial"/>
          <w:b/>
          <w:sz w:val="24"/>
          <w:szCs w:val="24"/>
        </w:rPr>
        <w:t xml:space="preserve"> </w:t>
      </w:r>
      <w:r w:rsidRPr="00151239">
        <w:rPr>
          <w:rFonts w:ascii="Arial" w:hAnsi="Arial" w:cs="Arial"/>
          <w:b/>
          <w:sz w:val="24"/>
          <w:szCs w:val="24"/>
        </w:rPr>
        <w:t xml:space="preserve">Of </w:t>
      </w:r>
      <w:r w:rsidR="006105B7" w:rsidRPr="00151239">
        <w:rPr>
          <w:rFonts w:ascii="Arial" w:hAnsi="Arial" w:cs="Arial"/>
          <w:b/>
          <w:sz w:val="24"/>
          <w:szCs w:val="24"/>
        </w:rPr>
        <w:t xml:space="preserve">mind </w:t>
      </w:r>
      <w:r w:rsidRPr="00151239">
        <w:rPr>
          <w:rFonts w:ascii="Arial" w:hAnsi="Arial" w:cs="Arial"/>
          <w:b/>
          <w:sz w:val="24"/>
          <w:szCs w:val="24"/>
        </w:rPr>
        <w:t xml:space="preserve">and </w:t>
      </w:r>
      <w:r w:rsidR="006105B7" w:rsidRPr="00151239">
        <w:rPr>
          <w:rFonts w:ascii="Arial" w:hAnsi="Arial" w:cs="Arial"/>
          <w:b/>
          <w:sz w:val="24"/>
          <w:szCs w:val="24"/>
        </w:rPr>
        <w:t>body</w:t>
      </w: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AD2454" w:rsidRPr="00151239" w:rsidRDefault="00AD2454" w:rsidP="00AD2454">
      <w:pPr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b/>
          <w:sz w:val="22"/>
          <w:szCs w:val="22"/>
        </w:rPr>
        <w:t>Specific Learning Objectives:</w:t>
      </w:r>
    </w:p>
    <w:p w:rsidR="00AD2454" w:rsidRPr="00151239" w:rsidRDefault="00AD2454" w:rsidP="00826479">
      <w:pPr>
        <w:spacing w:after="60"/>
        <w:rPr>
          <w:rFonts w:ascii="Arial" w:hAnsi="Arial" w:cs="Arial"/>
          <w:b/>
          <w:sz w:val="22"/>
          <w:szCs w:val="22"/>
        </w:rPr>
      </w:pPr>
    </w:p>
    <w:p w:rsidR="009100AC" w:rsidRPr="00151239" w:rsidRDefault="009100AC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Draw up a differential diagnosis for this patient</w:t>
      </w:r>
      <w:r w:rsidR="001B2B91" w:rsidRPr="00151239">
        <w:rPr>
          <w:rFonts w:ascii="Arial" w:hAnsi="Arial" w:cs="Arial"/>
          <w:sz w:val="22"/>
          <w:szCs w:val="22"/>
        </w:rPr>
        <w:t>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Explain the patient’s observations at presentation.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List the key features of acute asthma.</w:t>
      </w:r>
    </w:p>
    <w:p w:rsidR="00AD2454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Revise the treatment of asthma and rationale behind treatment.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Apply an understanding of the side effects of steroid use to a patient’s presentation.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Explain the patient’s behavior in terms of mental illness.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Discuss sources of information that have shaped own views and common misconceptions about mental illness.</w:t>
      </w:r>
    </w:p>
    <w:p w:rsidR="001B2B91" w:rsidRPr="00151239" w:rsidRDefault="001B2B91" w:rsidP="00826479">
      <w:pPr>
        <w:pStyle w:val="ListParagraph"/>
        <w:widowControl w:val="0"/>
        <w:numPr>
          <w:ilvl w:val="0"/>
          <w:numId w:val="4"/>
        </w:numPr>
        <w:tabs>
          <w:tab w:val="left" w:pos="357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Review communication methods/skills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151239" w:rsidRPr="00151239" w:rsidRDefault="00151239" w:rsidP="0015123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1239" w:rsidRPr="00151239" w:rsidRDefault="00151239" w:rsidP="0015123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899" w:rsidRPr="00151239" w:rsidRDefault="00552899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51239">
        <w:rPr>
          <w:rFonts w:ascii="Arial" w:hAnsi="Arial" w:cs="Arial"/>
          <w:b/>
          <w:sz w:val="24"/>
          <w:szCs w:val="24"/>
        </w:rPr>
        <w:t xml:space="preserve">Case 3: </w:t>
      </w:r>
      <w:r w:rsidR="009D4788">
        <w:rPr>
          <w:rFonts w:ascii="Arial" w:hAnsi="Arial" w:cs="Arial"/>
          <w:b/>
          <w:sz w:val="24"/>
          <w:szCs w:val="24"/>
        </w:rPr>
        <w:t xml:space="preserve"> </w:t>
      </w:r>
      <w:r w:rsidRPr="00151239">
        <w:rPr>
          <w:rFonts w:ascii="Arial" w:hAnsi="Arial" w:cs="Arial"/>
          <w:b/>
          <w:sz w:val="24"/>
          <w:szCs w:val="24"/>
        </w:rPr>
        <w:t>The no-blame game</w:t>
      </w:r>
    </w:p>
    <w:p w:rsidR="00904CC6" w:rsidRPr="00151239" w:rsidRDefault="00904CC6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904CC6">
      <w:pPr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b/>
          <w:sz w:val="22"/>
          <w:szCs w:val="22"/>
        </w:rPr>
        <w:t>Specific Learning Objectives:</w:t>
      </w:r>
    </w:p>
    <w:p w:rsidR="00552899" w:rsidRPr="00151239" w:rsidRDefault="00552899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Outline the procedures used to diagnose infection and the basic principles of treatment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Describe the causative agent of tuberculosis and the disease process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Give an account of the historical background to the disease and quote current figures for incidence in the UK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Demonstrate an understanding of the world-wide distribution of the disease and predisposing factors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Describe the main appro</w:t>
      </w:r>
      <w:r w:rsidR="00904CC6" w:rsidRPr="00151239">
        <w:rPr>
          <w:rFonts w:ascii="Arial" w:hAnsi="Arial" w:cs="Arial"/>
          <w:sz w:val="22"/>
          <w:szCs w:val="22"/>
        </w:rPr>
        <w:t>aches to TB screening &amp; control.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Describe the ethical issues presented by screening and treatment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spacing w:after="60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Explain the status of an asylum refugee with respect to treatment in the NHS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826479">
      <w:pPr>
        <w:numPr>
          <w:ilvl w:val="0"/>
          <w:numId w:val="7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Communicate information from the critical appraisal of sources-succinctly</w:t>
      </w:r>
      <w:r w:rsidR="00904CC6" w:rsidRPr="00151239">
        <w:rPr>
          <w:rFonts w:ascii="Arial" w:hAnsi="Arial" w:cs="Arial"/>
          <w:sz w:val="22"/>
          <w:szCs w:val="22"/>
        </w:rPr>
        <w:t>.</w:t>
      </w:r>
    </w:p>
    <w:p w:rsidR="00552899" w:rsidRPr="00151239" w:rsidRDefault="00552899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51239">
        <w:rPr>
          <w:rFonts w:ascii="Arial" w:hAnsi="Arial" w:cs="Arial"/>
          <w:b/>
          <w:sz w:val="24"/>
          <w:szCs w:val="24"/>
        </w:rPr>
        <w:t xml:space="preserve">Case 4: </w:t>
      </w:r>
      <w:r w:rsidR="009D4788">
        <w:rPr>
          <w:rFonts w:ascii="Arial" w:hAnsi="Arial" w:cs="Arial"/>
          <w:b/>
          <w:sz w:val="24"/>
          <w:szCs w:val="24"/>
        </w:rPr>
        <w:t xml:space="preserve"> </w:t>
      </w:r>
      <w:r w:rsidRPr="00151239">
        <w:rPr>
          <w:rFonts w:ascii="Arial" w:hAnsi="Arial" w:cs="Arial"/>
          <w:b/>
          <w:sz w:val="24"/>
          <w:szCs w:val="24"/>
        </w:rPr>
        <w:t>An enemy in their mouths</w:t>
      </w:r>
    </w:p>
    <w:p w:rsidR="00904CC6" w:rsidRPr="00151239" w:rsidRDefault="00904CC6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904CC6">
      <w:pPr>
        <w:rPr>
          <w:rFonts w:ascii="Arial" w:hAnsi="Arial" w:cs="Arial"/>
          <w:b/>
          <w:sz w:val="22"/>
          <w:szCs w:val="22"/>
        </w:rPr>
      </w:pPr>
      <w:r w:rsidRPr="00151239">
        <w:rPr>
          <w:rFonts w:ascii="Arial" w:hAnsi="Arial" w:cs="Arial"/>
          <w:b/>
          <w:sz w:val="22"/>
          <w:szCs w:val="22"/>
        </w:rPr>
        <w:t>Specific Learning Objectives:</w:t>
      </w:r>
    </w:p>
    <w:p w:rsidR="00904CC6" w:rsidRPr="00151239" w:rsidRDefault="00904CC6" w:rsidP="00552899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1.</w:t>
      </w:r>
      <w:r w:rsidRPr="00151239">
        <w:rPr>
          <w:rFonts w:ascii="Arial" w:hAnsi="Arial" w:cs="Arial"/>
          <w:sz w:val="22"/>
          <w:szCs w:val="22"/>
        </w:rPr>
        <w:tab/>
        <w:t xml:space="preserve">Describe the various stages of alcoholic liver disease, including changes at the cellular level. 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2.</w:t>
      </w:r>
      <w:r w:rsidRPr="00151239">
        <w:rPr>
          <w:rFonts w:ascii="Arial" w:hAnsi="Arial" w:cs="Arial"/>
          <w:sz w:val="22"/>
          <w:szCs w:val="22"/>
        </w:rPr>
        <w:tab/>
        <w:t>Describe what blood tests would be used to determine the severity of alcoholic liver disease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3.</w:t>
      </w:r>
      <w:r w:rsidRPr="00151239">
        <w:rPr>
          <w:rFonts w:ascii="Arial" w:hAnsi="Arial" w:cs="Arial"/>
          <w:sz w:val="22"/>
          <w:szCs w:val="22"/>
        </w:rPr>
        <w:tab/>
        <w:t>Describe the main features of Wernicke’s encephalopathy; progression of the disease and rationale for treatment.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4.</w:t>
      </w:r>
      <w:r w:rsidRPr="00151239">
        <w:rPr>
          <w:rFonts w:ascii="Arial" w:hAnsi="Arial" w:cs="Arial"/>
          <w:sz w:val="22"/>
          <w:szCs w:val="22"/>
        </w:rPr>
        <w:tab/>
        <w:t>Explain the ocular motor signs observed in this patient by revising the actions of the extra-ocular muscles and their nerve supplies.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 xml:space="preserve">5. </w:t>
      </w:r>
      <w:r w:rsidRPr="00151239">
        <w:rPr>
          <w:rFonts w:ascii="Arial" w:hAnsi="Arial" w:cs="Arial"/>
          <w:sz w:val="22"/>
          <w:szCs w:val="22"/>
        </w:rPr>
        <w:tab/>
        <w:t xml:space="preserve">Describe the changes that are observed in the cerebellum in Wernicke’s encephalopathy and their effects on movement. 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6.</w:t>
      </w:r>
      <w:r w:rsidRPr="00151239">
        <w:rPr>
          <w:rFonts w:ascii="Arial" w:hAnsi="Arial" w:cs="Arial"/>
          <w:sz w:val="22"/>
          <w:szCs w:val="22"/>
        </w:rPr>
        <w:tab/>
        <w:t>Understand the concept of critical illness and the need for urgent assessment and treatment</w:t>
      </w:r>
    </w:p>
    <w:p w:rsidR="00904CC6" w:rsidRPr="00151239" w:rsidRDefault="00904CC6" w:rsidP="00826479">
      <w:pPr>
        <w:pStyle w:val="NoSpacing"/>
        <w:tabs>
          <w:tab w:val="left" w:pos="357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7.</w:t>
      </w:r>
      <w:r w:rsidRPr="00151239">
        <w:rPr>
          <w:rFonts w:ascii="Arial" w:hAnsi="Arial" w:cs="Arial"/>
          <w:sz w:val="22"/>
          <w:szCs w:val="22"/>
        </w:rPr>
        <w:tab/>
        <w:t>Discuss the concept of ‘autonomy’ with reference to the alcoholic patient.</w:t>
      </w:r>
    </w:p>
    <w:p w:rsidR="00904CC6" w:rsidRPr="00151239" w:rsidRDefault="00904CC6" w:rsidP="00826479">
      <w:pPr>
        <w:pStyle w:val="NoSpacing"/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151239">
        <w:rPr>
          <w:rFonts w:ascii="Arial" w:hAnsi="Arial" w:cs="Arial"/>
          <w:sz w:val="22"/>
          <w:szCs w:val="22"/>
        </w:rPr>
        <w:t>8.</w:t>
      </w:r>
      <w:r w:rsidRPr="00151239">
        <w:rPr>
          <w:rFonts w:ascii="Arial" w:hAnsi="Arial" w:cs="Arial"/>
          <w:sz w:val="22"/>
          <w:szCs w:val="22"/>
        </w:rPr>
        <w:tab/>
        <w:t>Apply evidence based medicine to the treatment of alcohol dependence.</w:t>
      </w:r>
    </w:p>
    <w:p w:rsidR="00904CC6" w:rsidRPr="00151239" w:rsidRDefault="00904CC6" w:rsidP="00904CC6">
      <w:pPr>
        <w:pStyle w:val="NoSpacing"/>
        <w:rPr>
          <w:rFonts w:ascii="Arial" w:hAnsi="Arial" w:cs="Arial"/>
          <w:b/>
          <w:sz w:val="22"/>
          <w:szCs w:val="22"/>
        </w:rPr>
      </w:pPr>
    </w:p>
    <w:p w:rsidR="00904CC6" w:rsidRPr="00151239" w:rsidRDefault="00904CC6" w:rsidP="00904CC6">
      <w:pPr>
        <w:pStyle w:val="NoSpacing"/>
        <w:rPr>
          <w:rFonts w:ascii="Arial" w:hAnsi="Arial" w:cs="Arial"/>
          <w:sz w:val="22"/>
          <w:szCs w:val="22"/>
        </w:rPr>
      </w:pPr>
    </w:p>
    <w:sectPr w:rsidR="00904CC6" w:rsidRPr="00151239" w:rsidSect="0082647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093"/>
    <w:multiLevelType w:val="hybridMultilevel"/>
    <w:tmpl w:val="6F08EC0A"/>
    <w:lvl w:ilvl="0" w:tplc="E30E2C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C8F"/>
    <w:multiLevelType w:val="hybridMultilevel"/>
    <w:tmpl w:val="ADA63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E31"/>
    <w:multiLevelType w:val="hybridMultilevel"/>
    <w:tmpl w:val="3F2A841C"/>
    <w:lvl w:ilvl="0" w:tplc="C0DEAD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267B"/>
    <w:multiLevelType w:val="hybridMultilevel"/>
    <w:tmpl w:val="4B346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462E2"/>
    <w:multiLevelType w:val="hybridMultilevel"/>
    <w:tmpl w:val="4B34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642D"/>
    <w:multiLevelType w:val="hybridMultilevel"/>
    <w:tmpl w:val="F2CC4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1E0F"/>
    <w:multiLevelType w:val="hybridMultilevel"/>
    <w:tmpl w:val="95F2DB9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D2454"/>
    <w:rsid w:val="00151239"/>
    <w:rsid w:val="001B2B91"/>
    <w:rsid w:val="00492F51"/>
    <w:rsid w:val="00552899"/>
    <w:rsid w:val="006105B7"/>
    <w:rsid w:val="00681715"/>
    <w:rsid w:val="00826479"/>
    <w:rsid w:val="00904CC6"/>
    <w:rsid w:val="009100AC"/>
    <w:rsid w:val="009B1B29"/>
    <w:rsid w:val="009D4788"/>
    <w:rsid w:val="00AD2454"/>
    <w:rsid w:val="00B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54"/>
    <w:pPr>
      <w:ind w:left="720"/>
      <w:contextualSpacing/>
    </w:pPr>
  </w:style>
  <w:style w:type="table" w:styleId="TableGrid">
    <w:name w:val="Table Grid"/>
    <w:basedOn w:val="TableNormal"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wteh</dc:creator>
  <cp:keywords/>
  <dc:description/>
  <cp:lastModifiedBy>nshiel</cp:lastModifiedBy>
  <cp:revision>3</cp:revision>
  <dcterms:created xsi:type="dcterms:W3CDTF">2012-03-19T10:34:00Z</dcterms:created>
  <dcterms:modified xsi:type="dcterms:W3CDTF">2012-03-19T10:34:00Z</dcterms:modified>
</cp:coreProperties>
</file>