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14" w:rsidRDefault="00874FA0" w:rsidP="001F2614">
      <w:pPr>
        <w:tabs>
          <w:tab w:val="left" w:pos="5103"/>
        </w:tabs>
        <w:spacing w:after="0" w:line="240" w:lineRule="auto"/>
        <w:ind w:right="34"/>
        <w:rPr>
          <w:rFonts w:ascii="Arial" w:hAnsi="Arial" w:cs="Arial"/>
          <w:b/>
          <w:bCs/>
          <w:sz w:val="20"/>
        </w:rPr>
      </w:pPr>
      <w:r>
        <w:rPr>
          <w:rFonts w:ascii="Arial" w:hAnsi="Arial" w:cs="Arial"/>
          <w:b/>
          <w:noProof/>
          <w:sz w:val="24"/>
          <w:lang w:eastAsia="en-GB" w:bidi="ar-SA"/>
        </w:rPr>
        <w:drawing>
          <wp:inline distT="0" distB="0" distL="0" distR="0">
            <wp:extent cx="14732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514350"/>
                    </a:xfrm>
                    <a:prstGeom prst="rect">
                      <a:avLst/>
                    </a:prstGeom>
                    <a:noFill/>
                    <a:ln w="9525">
                      <a:noFill/>
                      <a:miter lim="800000"/>
                      <a:headEnd/>
                      <a:tailEnd/>
                    </a:ln>
                  </pic:spPr>
                </pic:pic>
              </a:graphicData>
            </a:graphic>
          </wp:inline>
        </w:drawing>
      </w:r>
    </w:p>
    <w:p w:rsidR="001F2614" w:rsidRDefault="001F2614" w:rsidP="001F2614">
      <w:pPr>
        <w:tabs>
          <w:tab w:val="left" w:pos="5103"/>
        </w:tabs>
        <w:spacing w:after="0" w:line="240" w:lineRule="auto"/>
        <w:ind w:right="34"/>
        <w:rPr>
          <w:rFonts w:ascii="Arial" w:hAnsi="Arial" w:cs="Arial"/>
          <w:b/>
          <w:bCs/>
          <w:sz w:val="20"/>
        </w:rPr>
      </w:pPr>
    </w:p>
    <w:p w:rsidR="001F2614" w:rsidRPr="005406D1" w:rsidRDefault="001F2614" w:rsidP="001F2614">
      <w:pPr>
        <w:tabs>
          <w:tab w:val="left" w:pos="5103"/>
        </w:tabs>
        <w:spacing w:after="0" w:line="240" w:lineRule="auto"/>
        <w:ind w:right="34"/>
        <w:jc w:val="center"/>
        <w:rPr>
          <w:rFonts w:ascii="Arial" w:hAnsi="Arial" w:cs="Arial"/>
          <w:b/>
          <w:bCs/>
          <w:color w:val="FF0000"/>
          <w:sz w:val="20"/>
        </w:rPr>
      </w:pPr>
      <w:r>
        <w:rPr>
          <w:rFonts w:ascii="Arial" w:hAnsi="Arial" w:cs="Arial"/>
          <w:b/>
          <w:bCs/>
          <w:sz w:val="20"/>
        </w:rPr>
        <w:t xml:space="preserve">Programme Specification for the </w:t>
      </w:r>
      <w:r w:rsidRPr="001A2CC6">
        <w:rPr>
          <w:rFonts w:ascii="Arial" w:hAnsi="Arial" w:cs="Arial"/>
          <w:b/>
          <w:bCs/>
          <w:sz w:val="20"/>
        </w:rPr>
        <w:t xml:space="preserve">BSc in </w:t>
      </w:r>
      <w:r>
        <w:rPr>
          <w:rFonts w:ascii="Arial" w:hAnsi="Arial" w:cs="Arial"/>
          <w:b/>
          <w:bCs/>
          <w:sz w:val="20"/>
        </w:rPr>
        <w:t>Biomedical Science</w:t>
      </w:r>
    </w:p>
    <w:p w:rsidR="001F2614" w:rsidRDefault="001F2614" w:rsidP="001F2614">
      <w:pPr>
        <w:tabs>
          <w:tab w:val="left" w:pos="5103"/>
        </w:tabs>
        <w:spacing w:after="0" w:line="240" w:lineRule="auto"/>
        <w:ind w:right="34"/>
        <w:rPr>
          <w:rFonts w:ascii="Arial" w:hAnsi="Arial" w:cs="Arial"/>
          <w:b/>
          <w:bCs/>
          <w:sz w:val="20"/>
        </w:rPr>
      </w:pPr>
    </w:p>
    <w:p w:rsidR="001F2614" w:rsidRPr="005406D1" w:rsidRDefault="001F2614" w:rsidP="001F2614">
      <w:pPr>
        <w:pBdr>
          <w:top w:val="single" w:sz="4" w:space="1" w:color="auto"/>
          <w:left w:val="single" w:sz="4" w:space="4" w:color="auto"/>
          <w:bottom w:val="single" w:sz="4" w:space="1" w:color="auto"/>
          <w:right w:val="single" w:sz="4" w:space="4" w:color="auto"/>
        </w:pBdr>
        <w:jc w:val="both"/>
        <w:rPr>
          <w:rFonts w:ascii="Arial" w:hAnsi="Arial" w:cs="Arial"/>
          <w:bCs/>
          <w:sz w:val="20"/>
        </w:rPr>
      </w:pPr>
      <w:r w:rsidRPr="00D55AF2">
        <w:rPr>
          <w:rFonts w:ascii="Arial" w:hAnsi="Arial" w:cs="Arial"/>
          <w:bCs/>
          <w:sz w:val="20"/>
        </w:rPr>
        <w:t xml:space="preserve">PLEASE NOTE. This specification provides a </w:t>
      </w:r>
      <w:r w:rsidRPr="00D55AF2">
        <w:rPr>
          <w:rFonts w:ascii="Arial" w:hAnsi="Arial" w:cs="Arial"/>
          <w:b/>
          <w:bCs/>
          <w:sz w:val="20"/>
          <w:u w:val="single"/>
        </w:rPr>
        <w:t>concise</w:t>
      </w:r>
      <w:r w:rsidRPr="00D55AF2">
        <w:rPr>
          <w:rFonts w:ascii="Arial" w:hAnsi="Arial" w:cs="Arial"/>
          <w:bCs/>
          <w:sz w:val="20"/>
        </w:rPr>
        <w:t xml:space="preserve"> summary of the main features of the programme and the learning outcomes that a typical student might reasonably be expected to achieve and demonstrate if he/she takes full advantage of the learning opportunities that are provided. This specification provides a source of information for students and prospective students seeking an understanding of the nature of the programme and may be used by the College for review purposes and sent to external examiners.  More detailed information on the learning outcomes, content and teaching, learning and assessment methods of each module can be found in the course handbook or on</w:t>
      </w:r>
      <w:r>
        <w:rPr>
          <w:rFonts w:ascii="Arial" w:hAnsi="Arial" w:cs="Arial"/>
          <w:bCs/>
          <w:sz w:val="20"/>
        </w:rPr>
        <w:t xml:space="preserve"> Blackboard.</w:t>
      </w:r>
      <w:r>
        <w:rPr>
          <w:rFonts w:ascii="Arial" w:hAnsi="Arial" w:cs="Arial"/>
          <w:bCs/>
          <w:color w:val="FF0000"/>
          <w:sz w:val="20"/>
        </w:rPr>
        <w:t xml:space="preserve"> </w:t>
      </w:r>
      <w:r w:rsidRPr="00D55AF2">
        <w:rPr>
          <w:rFonts w:ascii="Arial" w:hAnsi="Arial" w:cs="Arial"/>
          <w:bCs/>
          <w:sz w:val="20"/>
        </w:rPr>
        <w:t>The accuracy of the information contained in this document is reviewed by the College and may be checked by the Quality Assurance Agency.</w:t>
      </w:r>
    </w:p>
    <w:p w:rsidR="001F2614" w:rsidRPr="00F43640" w:rsidRDefault="001F2614" w:rsidP="001F2614">
      <w:pPr>
        <w:tabs>
          <w:tab w:val="left" w:pos="5103"/>
        </w:tabs>
        <w:spacing w:after="0" w:line="240" w:lineRule="auto"/>
        <w:ind w:right="34"/>
        <w:rPr>
          <w:rFonts w:ascii="Arial" w:hAnsi="Arial" w:cs="Arial"/>
          <w:b/>
          <w:bCs/>
          <w:sz w:val="20"/>
        </w:rPr>
      </w:pPr>
      <w:r w:rsidRPr="00D55AF2">
        <w:rPr>
          <w:rFonts w:ascii="Arial" w:hAnsi="Arial" w:cs="Arial"/>
          <w:b/>
          <w:bCs/>
          <w:sz w:val="20"/>
        </w:rPr>
        <w:t>1.   Awarding Institution:</w:t>
      </w:r>
      <w:r w:rsidRPr="00D55AF2">
        <w:rPr>
          <w:rFonts w:ascii="Arial" w:hAnsi="Arial" w:cs="Arial"/>
          <w:b/>
          <w:bCs/>
          <w:sz w:val="20"/>
        </w:rPr>
        <w:tab/>
      </w:r>
      <w:r w:rsidRPr="00D55AF2">
        <w:rPr>
          <w:rFonts w:ascii="Arial" w:hAnsi="Arial" w:cs="Arial"/>
          <w:b/>
          <w:bCs/>
          <w:sz w:val="20"/>
        </w:rPr>
        <w:tab/>
      </w:r>
      <w:r w:rsidRPr="00F43640">
        <w:rPr>
          <w:rFonts w:ascii="Arial" w:hAnsi="Arial" w:cs="Arial"/>
          <w:b/>
          <w:bCs/>
          <w:sz w:val="20"/>
        </w:rPr>
        <w:t>Imperial College London</w:t>
      </w:r>
    </w:p>
    <w:p w:rsidR="001F2614" w:rsidRPr="00D55AF2" w:rsidRDefault="001F2614" w:rsidP="001F2614">
      <w:pPr>
        <w:tabs>
          <w:tab w:val="left" w:pos="5103"/>
        </w:tabs>
        <w:spacing w:after="0" w:line="240" w:lineRule="auto"/>
        <w:ind w:right="34"/>
        <w:rPr>
          <w:rFonts w:ascii="Arial" w:hAnsi="Arial" w:cs="Arial"/>
          <w:bCs/>
          <w:sz w:val="20"/>
        </w:rPr>
      </w:pPr>
    </w:p>
    <w:p w:rsidR="001F2614" w:rsidRPr="00F43640" w:rsidRDefault="001F2614" w:rsidP="001F2614">
      <w:pPr>
        <w:tabs>
          <w:tab w:val="left" w:pos="5103"/>
        </w:tabs>
        <w:spacing w:after="0" w:line="240" w:lineRule="auto"/>
        <w:ind w:right="34"/>
        <w:rPr>
          <w:rFonts w:ascii="Arial" w:hAnsi="Arial" w:cs="Arial"/>
          <w:b/>
          <w:bCs/>
          <w:sz w:val="20"/>
        </w:rPr>
      </w:pPr>
      <w:r w:rsidRPr="00D55AF2">
        <w:rPr>
          <w:rFonts w:ascii="Arial" w:hAnsi="Arial" w:cs="Arial"/>
          <w:b/>
          <w:bCs/>
          <w:sz w:val="20"/>
        </w:rPr>
        <w:t>2.   Teaching Institution:</w:t>
      </w:r>
      <w:r w:rsidRPr="00D55AF2">
        <w:rPr>
          <w:rFonts w:ascii="Arial" w:hAnsi="Arial" w:cs="Arial"/>
          <w:b/>
          <w:bCs/>
          <w:sz w:val="20"/>
        </w:rPr>
        <w:tab/>
      </w:r>
      <w:r w:rsidRPr="00D55AF2">
        <w:rPr>
          <w:rFonts w:ascii="Arial" w:hAnsi="Arial" w:cs="Arial"/>
          <w:b/>
          <w:bCs/>
          <w:sz w:val="20"/>
        </w:rPr>
        <w:tab/>
      </w:r>
      <w:r w:rsidRPr="00F43640">
        <w:rPr>
          <w:rFonts w:ascii="Arial" w:hAnsi="Arial" w:cs="Arial"/>
          <w:b/>
          <w:bCs/>
          <w:sz w:val="20"/>
        </w:rPr>
        <w:t>Imperial College London</w:t>
      </w:r>
    </w:p>
    <w:p w:rsidR="001F2614" w:rsidRPr="00D55AF2" w:rsidRDefault="001F2614" w:rsidP="001F2614">
      <w:pPr>
        <w:tabs>
          <w:tab w:val="left" w:pos="5103"/>
        </w:tabs>
        <w:spacing w:after="0" w:line="240" w:lineRule="auto"/>
        <w:ind w:right="34"/>
        <w:rPr>
          <w:rFonts w:ascii="Arial" w:hAnsi="Arial" w:cs="Arial"/>
          <w:b/>
          <w:bCs/>
          <w:sz w:val="20"/>
        </w:rPr>
      </w:pPr>
    </w:p>
    <w:p w:rsidR="001F2614" w:rsidRPr="008F6333" w:rsidRDefault="001F2614" w:rsidP="001F2614">
      <w:pPr>
        <w:tabs>
          <w:tab w:val="left" w:pos="5103"/>
        </w:tabs>
        <w:spacing w:after="0" w:line="240" w:lineRule="auto"/>
        <w:ind w:right="34"/>
        <w:rPr>
          <w:rFonts w:ascii="Arial" w:hAnsi="Arial" w:cs="Arial"/>
          <w:b/>
          <w:bCs/>
          <w:color w:val="FF0000"/>
          <w:sz w:val="20"/>
        </w:rPr>
      </w:pPr>
      <w:r w:rsidRPr="00D55AF2">
        <w:rPr>
          <w:rFonts w:ascii="Arial" w:hAnsi="Arial" w:cs="Arial"/>
          <w:b/>
          <w:bCs/>
          <w:sz w:val="20"/>
        </w:rPr>
        <w:t>3.   External Accreditation by Professional / Statutory Body:</w:t>
      </w:r>
      <w:r w:rsidRPr="00D55AF2">
        <w:rPr>
          <w:rFonts w:ascii="Arial" w:hAnsi="Arial" w:cs="Arial"/>
          <w:b/>
          <w:bCs/>
          <w:sz w:val="20"/>
        </w:rPr>
        <w:tab/>
      </w:r>
      <w:r>
        <w:rPr>
          <w:rFonts w:ascii="Arial" w:hAnsi="Arial" w:cs="Arial"/>
          <w:b/>
          <w:bCs/>
          <w:sz w:val="20"/>
        </w:rPr>
        <w:t>Not applicable</w:t>
      </w:r>
    </w:p>
    <w:p w:rsidR="001F2614" w:rsidRPr="00CC49C2" w:rsidRDefault="001F2614" w:rsidP="001F2614">
      <w:pPr>
        <w:tabs>
          <w:tab w:val="left" w:pos="5103"/>
        </w:tabs>
        <w:spacing w:after="0" w:line="240" w:lineRule="auto"/>
        <w:ind w:right="34"/>
        <w:rPr>
          <w:rFonts w:ascii="Arial" w:hAnsi="Arial" w:cs="Arial"/>
          <w:b/>
          <w:bCs/>
          <w:sz w:val="20"/>
        </w:rPr>
      </w:pPr>
    </w:p>
    <w:p w:rsidR="001F2614" w:rsidRPr="00CC49C2" w:rsidRDefault="001F2614" w:rsidP="001F2614">
      <w:pPr>
        <w:tabs>
          <w:tab w:val="left" w:pos="5103"/>
        </w:tabs>
        <w:spacing w:after="0" w:line="240" w:lineRule="auto"/>
        <w:ind w:right="36"/>
        <w:rPr>
          <w:rFonts w:ascii="Arial" w:hAnsi="Arial" w:cs="Arial"/>
          <w:b/>
          <w:bCs/>
          <w:sz w:val="20"/>
        </w:rPr>
      </w:pPr>
      <w:r w:rsidRPr="00CC49C2">
        <w:rPr>
          <w:rFonts w:ascii="Arial" w:hAnsi="Arial" w:cs="Arial"/>
          <w:b/>
          <w:bCs/>
          <w:sz w:val="20"/>
        </w:rPr>
        <w:t xml:space="preserve">4.   Name of Final Award </w:t>
      </w:r>
      <w:r w:rsidRPr="00CC49C2">
        <w:rPr>
          <w:rFonts w:ascii="Arial" w:hAnsi="Arial" w:cs="Arial"/>
          <w:bCs/>
          <w:sz w:val="20"/>
        </w:rPr>
        <w:t>(BEng / BSc / MEng etc):</w:t>
      </w:r>
      <w:r w:rsidRPr="00CC49C2">
        <w:rPr>
          <w:rFonts w:ascii="Arial" w:hAnsi="Arial" w:cs="Arial"/>
          <w:b/>
          <w:bCs/>
          <w:sz w:val="20"/>
        </w:rPr>
        <w:tab/>
      </w:r>
      <w:r w:rsidRPr="00CC49C2">
        <w:rPr>
          <w:rFonts w:ascii="Arial" w:hAnsi="Arial" w:cs="Arial"/>
          <w:b/>
          <w:bCs/>
          <w:sz w:val="20"/>
        </w:rPr>
        <w:tab/>
        <w:t>BSc</w:t>
      </w:r>
    </w:p>
    <w:p w:rsidR="001F2614" w:rsidRPr="00CC49C2" w:rsidRDefault="001F2614" w:rsidP="001F2614">
      <w:pPr>
        <w:spacing w:after="0" w:line="240" w:lineRule="auto"/>
        <w:rPr>
          <w:rFonts w:ascii="Arial" w:hAnsi="Arial" w:cs="Arial"/>
          <w:sz w:val="20"/>
        </w:rPr>
      </w:pPr>
    </w:p>
    <w:p w:rsidR="001F2614" w:rsidRPr="001D389A" w:rsidRDefault="001F2614" w:rsidP="001F2614">
      <w:pPr>
        <w:spacing w:after="0" w:line="240" w:lineRule="auto"/>
        <w:ind w:left="5760" w:hanging="5760"/>
        <w:rPr>
          <w:rFonts w:ascii="Arial" w:hAnsi="Arial" w:cs="Arial"/>
          <w:b/>
          <w:bCs/>
          <w:sz w:val="20"/>
        </w:rPr>
      </w:pPr>
      <w:r w:rsidRPr="00CC49C2">
        <w:rPr>
          <w:rFonts w:ascii="Arial" w:hAnsi="Arial" w:cs="Arial"/>
          <w:b/>
          <w:sz w:val="20"/>
        </w:rPr>
        <w:t xml:space="preserve">5.   Programme Title </w:t>
      </w:r>
      <w:r w:rsidRPr="00CC49C2">
        <w:rPr>
          <w:rFonts w:ascii="Arial" w:hAnsi="Arial" w:cs="Arial"/>
          <w:sz w:val="20"/>
        </w:rPr>
        <w:t>(e.g. Biochemistry with Management):</w:t>
      </w:r>
      <w:r w:rsidRPr="00CC49C2">
        <w:rPr>
          <w:rFonts w:ascii="Arial" w:hAnsi="Arial" w:cs="Arial"/>
          <w:sz w:val="20"/>
        </w:rPr>
        <w:tab/>
      </w:r>
      <w:r w:rsidRPr="001D389A">
        <w:rPr>
          <w:rFonts w:ascii="Arial" w:hAnsi="Arial" w:cs="Arial"/>
          <w:b/>
          <w:sz w:val="20"/>
        </w:rPr>
        <w:t>Biomedical Science</w:t>
      </w:r>
    </w:p>
    <w:p w:rsidR="001F2614" w:rsidRPr="00CC49C2" w:rsidRDefault="001F2614" w:rsidP="001F2614">
      <w:pPr>
        <w:spacing w:after="0" w:line="240" w:lineRule="auto"/>
        <w:rPr>
          <w:rFonts w:ascii="Arial" w:hAnsi="Arial" w:cs="Arial"/>
          <w:sz w:val="20"/>
        </w:rPr>
      </w:pPr>
    </w:p>
    <w:p w:rsidR="001F2614" w:rsidRDefault="001F2614" w:rsidP="001F2614">
      <w:pPr>
        <w:spacing w:after="0" w:line="240" w:lineRule="auto"/>
        <w:rPr>
          <w:rFonts w:ascii="Arial" w:hAnsi="Arial" w:cs="Arial"/>
          <w:b/>
          <w:bCs/>
          <w:sz w:val="20"/>
        </w:rPr>
      </w:pPr>
      <w:r w:rsidRPr="00CC49C2">
        <w:rPr>
          <w:rFonts w:ascii="Arial" w:hAnsi="Arial" w:cs="Arial"/>
          <w:b/>
          <w:sz w:val="20"/>
        </w:rPr>
        <w:t>6.   Name of Department / Division:</w:t>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Pr>
          <w:rFonts w:ascii="Arial" w:hAnsi="Arial" w:cs="Arial"/>
          <w:b/>
          <w:sz w:val="20"/>
        </w:rPr>
        <w:t>Undergraduate Medicine</w:t>
      </w:r>
    </w:p>
    <w:p w:rsidR="001F2614" w:rsidRPr="00CC49C2" w:rsidRDefault="001F2614" w:rsidP="001F2614">
      <w:pPr>
        <w:spacing w:after="0" w:line="240" w:lineRule="auto"/>
        <w:rPr>
          <w:rFonts w:ascii="Arial" w:hAnsi="Arial" w:cs="Arial"/>
          <w:b/>
          <w:sz w:val="20"/>
        </w:rPr>
      </w:pPr>
    </w:p>
    <w:p w:rsidR="001F2614" w:rsidRDefault="001F2614" w:rsidP="001F2614">
      <w:pPr>
        <w:spacing w:after="0" w:line="240" w:lineRule="auto"/>
        <w:rPr>
          <w:rFonts w:ascii="Arial" w:hAnsi="Arial" w:cs="Arial"/>
          <w:b/>
          <w:bCs/>
          <w:sz w:val="20"/>
        </w:rPr>
      </w:pPr>
      <w:r w:rsidRPr="00CC49C2">
        <w:rPr>
          <w:rFonts w:ascii="Arial" w:hAnsi="Arial" w:cs="Arial"/>
          <w:b/>
          <w:sz w:val="20"/>
        </w:rPr>
        <w:t>7.   Name of Faculty:</w:t>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sidRPr="00CC49C2">
        <w:rPr>
          <w:rFonts w:ascii="Arial" w:hAnsi="Arial" w:cs="Arial"/>
          <w:b/>
          <w:sz w:val="20"/>
        </w:rPr>
        <w:tab/>
      </w:r>
      <w:r w:rsidRPr="00CC49C2">
        <w:rPr>
          <w:rFonts w:ascii="Arial" w:hAnsi="Arial" w:cs="Arial"/>
          <w:b/>
          <w:bCs/>
          <w:sz w:val="20"/>
        </w:rPr>
        <w:t>Faculty of Medicine</w:t>
      </w:r>
    </w:p>
    <w:p w:rsidR="001F2614" w:rsidRPr="00CC49C2" w:rsidRDefault="001F2614" w:rsidP="001F2614">
      <w:pPr>
        <w:spacing w:after="0" w:line="240" w:lineRule="auto"/>
        <w:rPr>
          <w:rFonts w:ascii="Arial" w:hAnsi="Arial" w:cs="Arial"/>
          <w:b/>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1F2614" w:rsidRPr="00CC49C2" w:rsidRDefault="001F2614" w:rsidP="001F2614">
      <w:pPr>
        <w:spacing w:after="0" w:line="240" w:lineRule="auto"/>
        <w:rPr>
          <w:rFonts w:ascii="Arial" w:hAnsi="Arial" w:cs="Arial"/>
          <w:b/>
          <w:sz w:val="20"/>
        </w:rPr>
      </w:pPr>
    </w:p>
    <w:p w:rsidR="001F2614" w:rsidRPr="00CC49C2" w:rsidRDefault="001F2614" w:rsidP="001F2614">
      <w:pPr>
        <w:spacing w:after="0" w:line="240" w:lineRule="auto"/>
        <w:rPr>
          <w:rFonts w:ascii="Arial" w:hAnsi="Arial" w:cs="Arial"/>
          <w:b/>
          <w:bCs/>
          <w:sz w:val="20"/>
        </w:rPr>
      </w:pPr>
      <w:r w:rsidRPr="00CC49C2">
        <w:rPr>
          <w:rFonts w:ascii="Arial" w:hAnsi="Arial" w:cs="Arial"/>
          <w:b/>
          <w:sz w:val="20"/>
        </w:rPr>
        <w:t xml:space="preserve">8.   UCAS Code </w:t>
      </w:r>
      <w:r w:rsidRPr="00CC49C2">
        <w:rPr>
          <w:rFonts w:ascii="Arial" w:hAnsi="Arial" w:cs="Arial"/>
          <w:sz w:val="20"/>
        </w:rPr>
        <w:t>(or other coding system if relevant):</w:t>
      </w:r>
      <w:r w:rsidRPr="00CC49C2">
        <w:rPr>
          <w:rFonts w:ascii="Arial" w:hAnsi="Arial" w:cs="Arial"/>
          <w:sz w:val="20"/>
        </w:rPr>
        <w:tab/>
      </w:r>
      <w:r w:rsidRPr="00CC49C2">
        <w:rPr>
          <w:rFonts w:ascii="Arial" w:hAnsi="Arial" w:cs="Arial"/>
          <w:sz w:val="20"/>
        </w:rPr>
        <w:tab/>
      </w:r>
      <w:r>
        <w:rPr>
          <w:rFonts w:ascii="Arial" w:hAnsi="Arial" w:cs="Arial"/>
          <w:b/>
          <w:bCs/>
          <w:sz w:val="20"/>
        </w:rPr>
        <w:t>B900</w:t>
      </w:r>
    </w:p>
    <w:p w:rsidR="001F2614" w:rsidRPr="00CC49C2" w:rsidRDefault="001F2614" w:rsidP="001F2614">
      <w:pPr>
        <w:spacing w:after="0" w:line="240" w:lineRule="auto"/>
        <w:rPr>
          <w:rFonts w:ascii="Arial" w:hAnsi="Arial" w:cs="Arial"/>
          <w:sz w:val="20"/>
        </w:rPr>
      </w:pPr>
      <w:r w:rsidRPr="00CC49C2">
        <w:rPr>
          <w:rFonts w:ascii="Arial" w:hAnsi="Arial" w:cs="Arial"/>
          <w:b/>
          <w:bCs/>
          <w:sz w:val="20"/>
        </w:rPr>
        <w:tab/>
      </w:r>
      <w:r w:rsidRPr="00CC49C2">
        <w:rPr>
          <w:rFonts w:ascii="Arial" w:hAnsi="Arial" w:cs="Arial"/>
          <w:b/>
          <w:bCs/>
          <w:sz w:val="20"/>
        </w:rPr>
        <w:tab/>
      </w:r>
      <w:r w:rsidRPr="00CC49C2">
        <w:rPr>
          <w:rFonts w:ascii="Arial" w:hAnsi="Arial" w:cs="Arial"/>
          <w:b/>
          <w:bCs/>
          <w:sz w:val="20"/>
        </w:rPr>
        <w:tab/>
      </w:r>
    </w:p>
    <w:p w:rsidR="001F2614" w:rsidRPr="00D55AF2" w:rsidRDefault="001F2614" w:rsidP="001F2614">
      <w:pPr>
        <w:spacing w:after="0" w:line="240" w:lineRule="auto"/>
        <w:rPr>
          <w:rFonts w:ascii="Arial" w:hAnsi="Arial" w:cs="Arial"/>
          <w:sz w:val="20"/>
        </w:rPr>
      </w:pPr>
    </w:p>
    <w:p w:rsidR="001F2614" w:rsidRPr="007D1768" w:rsidRDefault="001F2614" w:rsidP="001F2614">
      <w:pPr>
        <w:spacing w:after="0" w:line="240" w:lineRule="auto"/>
        <w:jc w:val="both"/>
      </w:pPr>
      <w:r>
        <w:rPr>
          <w:rFonts w:ascii="Arial" w:hAnsi="Arial" w:cs="Arial"/>
          <w:b/>
          <w:sz w:val="20"/>
        </w:rPr>
        <w:t xml:space="preserve">9. </w:t>
      </w:r>
      <w:r w:rsidRPr="00D55AF2">
        <w:rPr>
          <w:rFonts w:ascii="Arial" w:hAnsi="Arial" w:cs="Arial"/>
          <w:b/>
          <w:sz w:val="20"/>
        </w:rPr>
        <w:t xml:space="preserve">Relevant QAA Subject Benchmarking Group(s) and/or other external/internal reference points </w:t>
      </w:r>
      <w:r>
        <w:rPr>
          <w:rFonts w:ascii="Arial" w:hAnsi="Arial" w:cs="Arial"/>
          <w:color w:val="FF0000"/>
          <w:sz w:val="20"/>
        </w:rPr>
        <w:tab/>
      </w:r>
      <w:r>
        <w:rPr>
          <w:rFonts w:ascii="Arial" w:hAnsi="Arial" w:cs="Arial"/>
          <w:color w:val="FF0000"/>
          <w:sz w:val="20"/>
        </w:rPr>
        <w:tab/>
      </w:r>
      <w:r>
        <w:rPr>
          <w:rFonts w:ascii="Arial" w:hAnsi="Arial" w:cs="Arial"/>
          <w:color w:val="FF0000"/>
          <w:sz w:val="20"/>
        </w:rPr>
        <w:tab/>
      </w:r>
    </w:p>
    <w:p w:rsidR="001F2614" w:rsidRPr="001D389A" w:rsidRDefault="001F2614" w:rsidP="001F2614">
      <w:pPr>
        <w:spacing w:after="0" w:line="240" w:lineRule="auto"/>
        <w:rPr>
          <w:rFonts w:ascii="Arial" w:hAnsi="Arial" w:cs="Arial"/>
          <w:b/>
          <w:bCs/>
          <w:sz w:val="20"/>
        </w:rPr>
      </w:pPr>
      <w:r>
        <w:tab/>
      </w:r>
      <w:r>
        <w:tab/>
      </w:r>
      <w:r>
        <w:tab/>
      </w:r>
      <w:r>
        <w:tab/>
      </w:r>
      <w:r>
        <w:tab/>
      </w:r>
      <w:r>
        <w:tab/>
      </w:r>
      <w:r>
        <w:tab/>
      </w:r>
      <w:r>
        <w:tab/>
      </w:r>
      <w:r w:rsidRPr="001D389A">
        <w:rPr>
          <w:b/>
        </w:rPr>
        <w:t>Biosciences</w:t>
      </w:r>
    </w:p>
    <w:p w:rsidR="001F2614" w:rsidRPr="00D55AF2" w:rsidRDefault="001F2614" w:rsidP="001F2614">
      <w:pPr>
        <w:spacing w:after="0" w:line="240" w:lineRule="auto"/>
        <w:rPr>
          <w:rFonts w:ascii="Arial" w:hAnsi="Arial" w:cs="Arial"/>
          <w:sz w:val="20"/>
        </w:rPr>
      </w:pPr>
    </w:p>
    <w:p w:rsidR="001F2614" w:rsidRPr="00D55AF2" w:rsidRDefault="001F2614" w:rsidP="001F2614">
      <w:pPr>
        <w:spacing w:after="0" w:line="240" w:lineRule="auto"/>
        <w:rPr>
          <w:rFonts w:ascii="Arial" w:hAnsi="Arial" w:cs="Arial"/>
          <w:b/>
          <w:sz w:val="20"/>
        </w:rPr>
      </w:pPr>
      <w:r w:rsidRPr="00D55AF2">
        <w:rPr>
          <w:rFonts w:ascii="Arial" w:hAnsi="Arial" w:cs="Arial"/>
          <w:b/>
          <w:sz w:val="20"/>
        </w:rPr>
        <w:t>10.  Level(s) of programme within the Framework for Higher Education Qualifications (FHEQ)</w:t>
      </w:r>
      <w:r>
        <w:rPr>
          <w:rFonts w:ascii="Arial" w:hAnsi="Arial" w:cs="Arial"/>
          <w:b/>
          <w:sz w:val="20"/>
        </w:rPr>
        <w:t>:</w:t>
      </w:r>
      <w:r w:rsidR="00586A1C">
        <w:rPr>
          <w:rFonts w:ascii="Arial" w:hAnsi="Arial" w:cs="Arial"/>
          <w:b/>
          <w:sz w:val="20"/>
        </w:rPr>
        <w:t xml:space="preserve"> Level 6</w:t>
      </w:r>
    </w:p>
    <w:p w:rsidR="001F2614" w:rsidRPr="00D55AF2" w:rsidRDefault="001F2614" w:rsidP="001F2614">
      <w:pPr>
        <w:spacing w:after="0" w:line="240" w:lineRule="auto"/>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0"/>
        <w:gridCol w:w="4602"/>
      </w:tblGrid>
      <w:tr w:rsidR="001F2614" w:rsidRPr="00FD6AD1">
        <w:tc>
          <w:tcPr>
            <w:tcW w:w="5068"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Bachelor’s (BSc, BEng, MBBS)</w:t>
            </w:r>
          </w:p>
        </w:tc>
        <w:tc>
          <w:tcPr>
            <w:tcW w:w="5069"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Level 6</w:t>
            </w:r>
          </w:p>
        </w:tc>
      </w:tr>
      <w:tr w:rsidR="001F2614" w:rsidRPr="00FD6AD1">
        <w:tc>
          <w:tcPr>
            <w:tcW w:w="5068"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Integrated Master’s (MSci, MEng)</w:t>
            </w:r>
          </w:p>
        </w:tc>
        <w:tc>
          <w:tcPr>
            <w:tcW w:w="5069"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Levels 6 and 7</w:t>
            </w:r>
          </w:p>
        </w:tc>
      </w:tr>
      <w:tr w:rsidR="001F2614" w:rsidRPr="00FD6AD1">
        <w:tc>
          <w:tcPr>
            <w:tcW w:w="5068"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Master’s (MSc, MRes)</w:t>
            </w:r>
          </w:p>
        </w:tc>
        <w:tc>
          <w:tcPr>
            <w:tcW w:w="5069" w:type="dxa"/>
          </w:tcPr>
          <w:p w:rsidR="001F2614" w:rsidRPr="00FD6AD1" w:rsidRDefault="001F2614" w:rsidP="001F2614">
            <w:pPr>
              <w:tabs>
                <w:tab w:val="left" w:pos="5040"/>
              </w:tabs>
              <w:spacing w:after="0" w:line="240" w:lineRule="auto"/>
              <w:ind w:right="36"/>
              <w:rPr>
                <w:rFonts w:ascii="Arial" w:hAnsi="Arial" w:cs="Arial"/>
                <w:bCs/>
                <w:sz w:val="20"/>
                <w:lang w:eastAsia="en-GB"/>
              </w:rPr>
            </w:pPr>
            <w:r w:rsidRPr="00FD6AD1">
              <w:rPr>
                <w:rFonts w:ascii="Arial" w:hAnsi="Arial" w:cs="Arial"/>
                <w:bCs/>
                <w:sz w:val="20"/>
                <w:lang w:eastAsia="en-GB"/>
              </w:rPr>
              <w:t>Level 7</w:t>
            </w:r>
          </w:p>
        </w:tc>
      </w:tr>
    </w:tbl>
    <w:p w:rsidR="001F2614" w:rsidRPr="00D55AF2" w:rsidRDefault="001F2614" w:rsidP="001F2614">
      <w:pPr>
        <w:spacing w:after="0" w:line="240" w:lineRule="auto"/>
        <w:rPr>
          <w:rFonts w:ascii="Arial" w:hAnsi="Arial" w:cs="Arial"/>
          <w:b/>
          <w:sz w:val="20"/>
        </w:rPr>
      </w:pPr>
    </w:p>
    <w:p w:rsidR="001F2614" w:rsidRDefault="001F2614" w:rsidP="001F2614">
      <w:pPr>
        <w:spacing w:after="0" w:line="240" w:lineRule="auto"/>
        <w:rPr>
          <w:rFonts w:ascii="Arial" w:hAnsi="Arial" w:cs="Arial"/>
          <w:b/>
          <w:bCs/>
          <w:color w:val="FF0000"/>
          <w:sz w:val="20"/>
        </w:rPr>
      </w:pPr>
      <w:r w:rsidRPr="00D55AF2">
        <w:rPr>
          <w:rFonts w:ascii="Arial" w:hAnsi="Arial" w:cs="Arial"/>
          <w:b/>
          <w:sz w:val="20"/>
        </w:rPr>
        <w:t>11.  Mode of Study</w:t>
      </w:r>
      <w:r>
        <w:rPr>
          <w:rFonts w:ascii="Arial" w:hAnsi="Arial" w:cs="Arial"/>
          <w:color w:val="FF0000"/>
          <w:sz w:val="20"/>
        </w:rPr>
        <w:t xml:space="preserve">: </w:t>
      </w:r>
      <w:r w:rsidRPr="00276263">
        <w:rPr>
          <w:rFonts w:ascii="Arial" w:hAnsi="Arial" w:cs="Arial"/>
          <w:sz w:val="20"/>
        </w:rPr>
        <w:t>Full Time</w:t>
      </w:r>
    </w:p>
    <w:p w:rsidR="001F2614" w:rsidRPr="00D55AF2" w:rsidRDefault="001F2614" w:rsidP="001F2614">
      <w:pPr>
        <w:spacing w:after="0" w:line="240" w:lineRule="auto"/>
        <w:rPr>
          <w:rFonts w:ascii="Arial" w:hAnsi="Arial" w:cs="Arial"/>
          <w:sz w:val="20"/>
        </w:rPr>
      </w:pPr>
    </w:p>
    <w:p w:rsidR="001F2614" w:rsidRPr="00D55AF2" w:rsidRDefault="001F2614" w:rsidP="001F2614">
      <w:pPr>
        <w:spacing w:after="0" w:line="240" w:lineRule="auto"/>
        <w:rPr>
          <w:rFonts w:ascii="Arial" w:hAnsi="Arial" w:cs="Arial"/>
          <w:b/>
          <w:sz w:val="20"/>
        </w:rPr>
      </w:pPr>
      <w:r w:rsidRPr="00D55AF2">
        <w:rPr>
          <w:rFonts w:ascii="Arial" w:hAnsi="Arial" w:cs="Arial"/>
          <w:b/>
          <w:sz w:val="20"/>
        </w:rPr>
        <w:t>12.  Language of Study:</w:t>
      </w:r>
      <w:r>
        <w:rPr>
          <w:rFonts w:ascii="Arial" w:hAnsi="Arial" w:cs="Arial"/>
          <w:b/>
          <w:sz w:val="20"/>
        </w:rPr>
        <w:t xml:space="preserve">  </w:t>
      </w:r>
      <w:r w:rsidRPr="00F161B6">
        <w:rPr>
          <w:rFonts w:ascii="Arial" w:hAnsi="Arial" w:cs="Arial"/>
          <w:sz w:val="20"/>
        </w:rPr>
        <w:t>English</w:t>
      </w:r>
    </w:p>
    <w:p w:rsidR="001F2614" w:rsidRDefault="001F2614" w:rsidP="001F2614">
      <w:pPr>
        <w:spacing w:after="0" w:line="240" w:lineRule="auto"/>
        <w:rPr>
          <w:rFonts w:ascii="Arial" w:hAnsi="Arial" w:cs="Arial"/>
          <w:b/>
          <w:sz w:val="20"/>
        </w:rPr>
      </w:pPr>
    </w:p>
    <w:p w:rsidR="001F2614" w:rsidRPr="00D55AF2" w:rsidRDefault="001F2614" w:rsidP="001F2614">
      <w:pPr>
        <w:spacing w:after="0" w:line="240" w:lineRule="auto"/>
        <w:rPr>
          <w:rFonts w:ascii="Arial" w:hAnsi="Arial" w:cs="Arial"/>
          <w:b/>
          <w:sz w:val="20"/>
        </w:rPr>
      </w:pPr>
    </w:p>
    <w:p w:rsidR="001F2614" w:rsidRDefault="001F2614" w:rsidP="001F2614">
      <w:pPr>
        <w:spacing w:after="0" w:line="240" w:lineRule="auto"/>
        <w:rPr>
          <w:rFonts w:ascii="Arial" w:hAnsi="Arial" w:cs="Arial"/>
          <w:b/>
          <w:bCs/>
          <w:color w:val="FF0000"/>
          <w:sz w:val="20"/>
        </w:rPr>
      </w:pPr>
      <w:r w:rsidRPr="00D55AF2">
        <w:rPr>
          <w:rFonts w:ascii="Arial" w:hAnsi="Arial" w:cs="Arial"/>
          <w:b/>
          <w:sz w:val="20"/>
        </w:rPr>
        <w:t>13.  Date of production / revision of this programme specification</w:t>
      </w:r>
      <w:r>
        <w:rPr>
          <w:rFonts w:ascii="Arial" w:hAnsi="Arial" w:cs="Arial"/>
          <w:b/>
          <w:sz w:val="20"/>
        </w:rPr>
        <w:t>:</w:t>
      </w:r>
      <w:r w:rsidRPr="00D55AF2">
        <w:rPr>
          <w:rFonts w:ascii="Arial" w:hAnsi="Arial" w:cs="Arial"/>
          <w:b/>
          <w:sz w:val="20"/>
        </w:rPr>
        <w:t xml:space="preserve"> </w:t>
      </w:r>
      <w:r>
        <w:rPr>
          <w:rFonts w:ascii="Arial" w:hAnsi="Arial" w:cs="Arial"/>
          <w:sz w:val="20"/>
        </w:rPr>
        <w:t>September 2011</w:t>
      </w:r>
    </w:p>
    <w:p w:rsidR="001F2614" w:rsidRPr="00D55AF2" w:rsidRDefault="001F2614" w:rsidP="001F2614">
      <w:pPr>
        <w:spacing w:after="0" w:line="240" w:lineRule="auto"/>
        <w:rPr>
          <w:rFonts w:ascii="Arial" w:hAnsi="Arial" w:cs="Arial"/>
          <w:sz w:val="20"/>
        </w:rPr>
      </w:pPr>
    </w:p>
    <w:p w:rsidR="001F2614" w:rsidRDefault="001F2614" w:rsidP="001F2614">
      <w:pPr>
        <w:spacing w:after="0" w:line="240" w:lineRule="auto"/>
        <w:jc w:val="both"/>
        <w:rPr>
          <w:rFonts w:ascii="Arial" w:hAnsi="Arial" w:cs="Arial"/>
          <w:color w:val="FF0000"/>
          <w:sz w:val="20"/>
        </w:rPr>
      </w:pPr>
      <w:r w:rsidRPr="00D55AF2">
        <w:rPr>
          <w:rFonts w:ascii="Arial" w:hAnsi="Arial" w:cs="Arial"/>
          <w:b/>
          <w:sz w:val="20"/>
        </w:rPr>
        <w:t xml:space="preserve">14.  Educational aims/objectives of the programme </w:t>
      </w:r>
    </w:p>
    <w:p w:rsidR="001F2614" w:rsidRPr="00217647" w:rsidRDefault="00DF06A2" w:rsidP="001F2614">
      <w:pPr>
        <w:widowControl w:val="0"/>
        <w:autoSpaceDE w:val="0"/>
        <w:autoSpaceDN w:val="0"/>
        <w:spacing w:after="0" w:line="240" w:lineRule="auto"/>
        <w:ind w:left="397"/>
        <w:rPr>
          <w:rFonts w:ascii="Arial" w:hAnsi="Arial" w:cs="Arial"/>
          <w:sz w:val="20"/>
          <w:szCs w:val="20"/>
        </w:rPr>
      </w:pPr>
      <w:r w:rsidRPr="00217647">
        <w:rPr>
          <w:rFonts w:ascii="Arial" w:hAnsi="Arial" w:cs="Arial"/>
          <w:sz w:val="20"/>
          <w:szCs w:val="20"/>
        </w:rPr>
        <w:t>The aims of the programme are to:</w:t>
      </w:r>
    </w:p>
    <w:p w:rsidR="00DF06A2" w:rsidRPr="00217647" w:rsidRDefault="00DF06A2" w:rsidP="00DF06A2">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Attract motivated, academically able students, from the UK/EU and overseas, and educate them in a way that encourages originality of thought and breadth of vision</w:t>
      </w:r>
    </w:p>
    <w:p w:rsidR="00DF06A2" w:rsidRPr="00217647" w:rsidRDefault="00DF06A2" w:rsidP="00DF06A2">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Provide the student with a systematic understanding of the fundamentals of biomedical science, including a coherent and detailed knowledge of human biology</w:t>
      </w:r>
    </w:p>
    <w:p w:rsidR="00157433" w:rsidRDefault="001F2614" w:rsidP="00157433">
      <w:pPr>
        <w:pStyle w:val="ListParagraph"/>
        <w:widowControl w:val="0"/>
        <w:numPr>
          <w:ilvl w:val="0"/>
          <w:numId w:val="34"/>
        </w:numPr>
        <w:autoSpaceDE w:val="0"/>
        <w:autoSpaceDN w:val="0"/>
        <w:spacing w:after="0" w:line="240" w:lineRule="auto"/>
        <w:rPr>
          <w:rFonts w:ascii="Arial" w:hAnsi="Arial" w:cs="Arial"/>
          <w:sz w:val="20"/>
          <w:szCs w:val="20"/>
        </w:rPr>
      </w:pPr>
      <w:r w:rsidRPr="00157433">
        <w:rPr>
          <w:rFonts w:ascii="Arial" w:hAnsi="Arial" w:cs="Arial"/>
          <w:sz w:val="20"/>
          <w:szCs w:val="20"/>
        </w:rPr>
        <w:lastRenderedPageBreak/>
        <w:t>Provide course content that encourages students to think widely and in depth about the current understanding of biomedical science</w:t>
      </w:r>
    </w:p>
    <w:p w:rsidR="00157433" w:rsidRDefault="00217647" w:rsidP="00157433">
      <w:pPr>
        <w:pStyle w:val="ListParagraph"/>
        <w:widowControl w:val="0"/>
        <w:numPr>
          <w:ilvl w:val="0"/>
          <w:numId w:val="34"/>
        </w:numPr>
        <w:autoSpaceDE w:val="0"/>
        <w:autoSpaceDN w:val="0"/>
        <w:spacing w:after="0" w:line="240" w:lineRule="auto"/>
        <w:rPr>
          <w:rFonts w:ascii="Arial" w:hAnsi="Arial" w:cs="Arial"/>
          <w:sz w:val="20"/>
          <w:szCs w:val="20"/>
        </w:rPr>
      </w:pPr>
      <w:r w:rsidRPr="00157433">
        <w:rPr>
          <w:rFonts w:ascii="Arial" w:hAnsi="Arial" w:cs="Arial"/>
          <w:sz w:val="20"/>
          <w:szCs w:val="20"/>
        </w:rPr>
        <w:t>Provide students will opportunities to acquire rigorous,</w:t>
      </w:r>
      <w:r w:rsidR="00157433">
        <w:rPr>
          <w:rFonts w:ascii="Arial" w:hAnsi="Arial" w:cs="Arial"/>
          <w:sz w:val="20"/>
          <w:szCs w:val="20"/>
        </w:rPr>
        <w:t xml:space="preserve"> </w:t>
      </w:r>
      <w:r w:rsidRPr="00157433">
        <w:rPr>
          <w:rFonts w:ascii="Arial" w:hAnsi="Arial" w:cs="Arial"/>
          <w:sz w:val="20"/>
          <w:szCs w:val="20"/>
        </w:rPr>
        <w:t>up-to-date, investigative and analytical skills relevant to the discipline,</w:t>
      </w:r>
    </w:p>
    <w:p w:rsidR="00217647" w:rsidRPr="00157433" w:rsidRDefault="00217647" w:rsidP="00157433">
      <w:pPr>
        <w:pStyle w:val="ListParagraph"/>
        <w:widowControl w:val="0"/>
        <w:numPr>
          <w:ilvl w:val="0"/>
          <w:numId w:val="34"/>
        </w:numPr>
        <w:autoSpaceDE w:val="0"/>
        <w:autoSpaceDN w:val="0"/>
        <w:spacing w:after="0" w:line="240" w:lineRule="auto"/>
        <w:rPr>
          <w:rFonts w:ascii="Arial" w:hAnsi="Arial" w:cs="Arial"/>
          <w:sz w:val="20"/>
          <w:szCs w:val="20"/>
        </w:rPr>
      </w:pPr>
      <w:r w:rsidRPr="00157433">
        <w:rPr>
          <w:rFonts w:ascii="Arial" w:hAnsi="Arial" w:cs="Arial"/>
          <w:sz w:val="20"/>
          <w:szCs w:val="20"/>
        </w:rPr>
        <w:t>Provide students with opportunities to acquire competence in the use of computers</w:t>
      </w:r>
      <w:r w:rsidR="00157433">
        <w:rPr>
          <w:rFonts w:ascii="Arial" w:hAnsi="Arial" w:cs="Arial"/>
          <w:sz w:val="20"/>
          <w:szCs w:val="20"/>
        </w:rPr>
        <w:t xml:space="preserve"> and information technology</w:t>
      </w:r>
    </w:p>
    <w:p w:rsidR="001F2614" w:rsidRPr="00217647" w:rsidRDefault="00157433" w:rsidP="001F2614">
      <w:pPr>
        <w:widowControl w:val="0"/>
        <w:numPr>
          <w:ilvl w:val="0"/>
          <w:numId w:val="11"/>
        </w:numPr>
        <w:autoSpaceDE w:val="0"/>
        <w:autoSpaceDN w:val="0"/>
        <w:spacing w:after="0" w:line="240" w:lineRule="auto"/>
        <w:rPr>
          <w:rFonts w:ascii="Arial" w:hAnsi="Arial" w:cs="Arial"/>
          <w:sz w:val="20"/>
          <w:szCs w:val="20"/>
        </w:rPr>
      </w:pPr>
      <w:r>
        <w:rPr>
          <w:rFonts w:ascii="Arial" w:hAnsi="Arial" w:cs="Arial"/>
          <w:sz w:val="20"/>
          <w:szCs w:val="20"/>
        </w:rPr>
        <w:t>Assist</w:t>
      </w:r>
      <w:r w:rsidR="001F2614" w:rsidRPr="00217647">
        <w:rPr>
          <w:rFonts w:ascii="Arial" w:hAnsi="Arial" w:cs="Arial"/>
          <w:sz w:val="20"/>
          <w:szCs w:val="20"/>
        </w:rPr>
        <w:t xml:space="preserve"> students </w:t>
      </w:r>
      <w:r>
        <w:rPr>
          <w:rFonts w:ascii="Arial" w:hAnsi="Arial" w:cs="Arial"/>
          <w:sz w:val="20"/>
          <w:szCs w:val="20"/>
        </w:rPr>
        <w:t xml:space="preserve">to </w:t>
      </w:r>
      <w:r w:rsidR="001F2614" w:rsidRPr="00217647">
        <w:rPr>
          <w:rFonts w:ascii="Arial" w:hAnsi="Arial" w:cs="Arial"/>
          <w:sz w:val="20"/>
          <w:szCs w:val="20"/>
        </w:rPr>
        <w:t xml:space="preserve">attain a level of conceptual understanding that enables </w:t>
      </w:r>
      <w:r w:rsidR="002D43E3" w:rsidRPr="00217647">
        <w:rPr>
          <w:rFonts w:ascii="Arial" w:hAnsi="Arial" w:cs="Arial"/>
          <w:sz w:val="20"/>
          <w:szCs w:val="20"/>
        </w:rPr>
        <w:t xml:space="preserve">them </w:t>
      </w:r>
      <w:r w:rsidR="001F2614" w:rsidRPr="00217647">
        <w:rPr>
          <w:rFonts w:ascii="Arial" w:hAnsi="Arial" w:cs="Arial"/>
          <w:sz w:val="20"/>
          <w:szCs w:val="20"/>
        </w:rPr>
        <w:t>to formulate and develop hypotheses and solve problems using relevant, modern techniques</w:t>
      </w:r>
      <w:r w:rsidR="002D43E3" w:rsidRPr="00217647">
        <w:rPr>
          <w:rFonts w:ascii="Arial" w:hAnsi="Arial" w:cs="Arial"/>
          <w:sz w:val="20"/>
          <w:szCs w:val="20"/>
        </w:rPr>
        <w:t xml:space="preserve"> though provision of extensive laboratory experience and the opportunity to undertake a research project</w:t>
      </w:r>
    </w:p>
    <w:p w:rsidR="001F2614" w:rsidRPr="00217647" w:rsidRDefault="001F2614" w:rsidP="001F2614">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 xml:space="preserve">Include options within the course that allow students to </w:t>
      </w:r>
      <w:r w:rsidR="00934D21" w:rsidRPr="00217647">
        <w:rPr>
          <w:rFonts w:ascii="Arial" w:hAnsi="Arial" w:cs="Arial"/>
          <w:sz w:val="20"/>
          <w:szCs w:val="20"/>
        </w:rPr>
        <w:t xml:space="preserve"> acquire knowledge and skills in self-selected specialist areas </w:t>
      </w:r>
    </w:p>
    <w:p w:rsidR="00157433" w:rsidRDefault="001F2614" w:rsidP="001F2614">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Provide student</w:t>
      </w:r>
      <w:r w:rsidR="00157433">
        <w:rPr>
          <w:rFonts w:ascii="Arial" w:hAnsi="Arial" w:cs="Arial"/>
          <w:sz w:val="20"/>
          <w:szCs w:val="20"/>
        </w:rPr>
        <w:t>s</w:t>
      </w:r>
      <w:r w:rsidRPr="00217647">
        <w:rPr>
          <w:rFonts w:ascii="Arial" w:hAnsi="Arial" w:cs="Arial"/>
          <w:sz w:val="20"/>
          <w:szCs w:val="20"/>
        </w:rPr>
        <w:t xml:space="preserve"> with the skills to </w:t>
      </w:r>
      <w:r w:rsidR="00217647" w:rsidRPr="00217647">
        <w:rPr>
          <w:rFonts w:ascii="Arial" w:hAnsi="Arial" w:cs="Arial"/>
          <w:sz w:val="20"/>
          <w:szCs w:val="20"/>
        </w:rPr>
        <w:t>perform literature searches</w:t>
      </w:r>
      <w:r w:rsidRPr="00217647">
        <w:rPr>
          <w:rFonts w:ascii="Arial" w:hAnsi="Arial" w:cs="Arial"/>
          <w:sz w:val="20"/>
          <w:szCs w:val="20"/>
        </w:rPr>
        <w:t xml:space="preserve"> and </w:t>
      </w:r>
      <w:r w:rsidR="00157433">
        <w:rPr>
          <w:rFonts w:ascii="Arial" w:hAnsi="Arial" w:cs="Arial"/>
          <w:sz w:val="20"/>
          <w:szCs w:val="20"/>
        </w:rPr>
        <w:t>appraise</w:t>
      </w:r>
      <w:r w:rsidR="00157433" w:rsidRPr="00217647">
        <w:rPr>
          <w:rFonts w:ascii="Arial" w:hAnsi="Arial" w:cs="Arial"/>
          <w:sz w:val="20"/>
          <w:szCs w:val="20"/>
        </w:rPr>
        <w:t xml:space="preserve"> research papers and reviews</w:t>
      </w:r>
      <w:r w:rsidR="00157433" w:rsidRPr="00217647" w:rsidDel="00157433">
        <w:rPr>
          <w:rFonts w:ascii="Arial" w:hAnsi="Arial" w:cs="Arial"/>
          <w:sz w:val="20"/>
          <w:szCs w:val="20"/>
        </w:rPr>
        <w:t xml:space="preserve"> </w:t>
      </w:r>
    </w:p>
    <w:p w:rsidR="001F2614" w:rsidRPr="00157433" w:rsidRDefault="00157433" w:rsidP="001F2614">
      <w:pPr>
        <w:widowControl w:val="0"/>
        <w:numPr>
          <w:ilvl w:val="0"/>
          <w:numId w:val="11"/>
        </w:numPr>
        <w:autoSpaceDE w:val="0"/>
        <w:autoSpaceDN w:val="0"/>
        <w:spacing w:after="0" w:line="240" w:lineRule="auto"/>
        <w:rPr>
          <w:rFonts w:ascii="Arial" w:hAnsi="Arial" w:cs="Arial"/>
          <w:sz w:val="20"/>
          <w:szCs w:val="20"/>
        </w:rPr>
      </w:pPr>
      <w:r>
        <w:rPr>
          <w:rFonts w:ascii="Arial" w:hAnsi="Arial" w:cs="Arial"/>
          <w:sz w:val="20"/>
          <w:szCs w:val="20"/>
        </w:rPr>
        <w:t>G</w:t>
      </w:r>
      <w:r w:rsidR="001F2614" w:rsidRPr="00157433">
        <w:rPr>
          <w:rFonts w:ascii="Arial" w:hAnsi="Arial" w:cs="Arial"/>
          <w:sz w:val="20"/>
          <w:szCs w:val="20"/>
        </w:rPr>
        <w:t>ive student</w:t>
      </w:r>
      <w:r>
        <w:rPr>
          <w:rFonts w:ascii="Arial" w:hAnsi="Arial" w:cs="Arial"/>
          <w:sz w:val="20"/>
          <w:szCs w:val="20"/>
        </w:rPr>
        <w:t>s</w:t>
      </w:r>
      <w:r w:rsidR="001F2614" w:rsidRPr="00157433">
        <w:rPr>
          <w:rFonts w:ascii="Arial" w:hAnsi="Arial" w:cs="Arial"/>
          <w:sz w:val="20"/>
          <w:szCs w:val="20"/>
        </w:rPr>
        <w:t xml:space="preserve"> an appreciation of the uncertainty, ambiguity and limits of knowledge in </w:t>
      </w:r>
      <w:r w:rsidR="002D43E3" w:rsidRPr="00157433">
        <w:rPr>
          <w:rFonts w:ascii="Arial" w:hAnsi="Arial" w:cs="Arial"/>
          <w:sz w:val="20"/>
          <w:szCs w:val="20"/>
        </w:rPr>
        <w:t>biomedical</w:t>
      </w:r>
      <w:r w:rsidR="001F2614" w:rsidRPr="00157433">
        <w:rPr>
          <w:rFonts w:ascii="Arial" w:hAnsi="Arial" w:cs="Arial"/>
          <w:sz w:val="20"/>
          <w:szCs w:val="20"/>
        </w:rPr>
        <w:t xml:space="preserve"> science </w:t>
      </w:r>
    </w:p>
    <w:p w:rsidR="001F2614" w:rsidRPr="00217647" w:rsidRDefault="00A07718" w:rsidP="001F2614">
      <w:pPr>
        <w:widowControl w:val="0"/>
        <w:numPr>
          <w:ilvl w:val="0"/>
          <w:numId w:val="11"/>
        </w:numPr>
        <w:autoSpaceDE w:val="0"/>
        <w:autoSpaceDN w:val="0"/>
        <w:spacing w:after="0" w:line="240" w:lineRule="auto"/>
        <w:rPr>
          <w:rFonts w:ascii="Arial" w:hAnsi="Arial" w:cs="Arial"/>
          <w:sz w:val="20"/>
          <w:szCs w:val="20"/>
        </w:rPr>
      </w:pPr>
      <w:r w:rsidRPr="00157433">
        <w:rPr>
          <w:rFonts w:ascii="Arial" w:hAnsi="Arial" w:cs="Arial"/>
          <w:sz w:val="20"/>
          <w:szCs w:val="20"/>
        </w:rPr>
        <w:t>Develop students</w:t>
      </w:r>
      <w:r w:rsidR="00157433">
        <w:rPr>
          <w:rFonts w:ascii="Arial" w:hAnsi="Arial" w:cs="Arial"/>
          <w:sz w:val="20"/>
          <w:szCs w:val="20"/>
        </w:rPr>
        <w:t>’</w:t>
      </w:r>
      <w:r w:rsidRPr="00157433">
        <w:rPr>
          <w:rFonts w:ascii="Arial" w:hAnsi="Arial" w:cs="Arial"/>
          <w:sz w:val="20"/>
          <w:szCs w:val="20"/>
        </w:rPr>
        <w:t xml:space="preserve"> skills in communication to both specialist and no</w:t>
      </w:r>
      <w:r w:rsidRPr="00217647">
        <w:rPr>
          <w:rFonts w:ascii="Arial" w:hAnsi="Arial" w:cs="Arial"/>
          <w:sz w:val="20"/>
          <w:szCs w:val="20"/>
        </w:rPr>
        <w:t>n-specialist audiences through written reports, post</w:t>
      </w:r>
      <w:r w:rsidR="001F2614" w:rsidRPr="00217647">
        <w:rPr>
          <w:rFonts w:ascii="Arial" w:hAnsi="Arial" w:cs="Arial"/>
          <w:sz w:val="20"/>
          <w:szCs w:val="20"/>
        </w:rPr>
        <w:t>ers, oral presentations and group work</w:t>
      </w:r>
    </w:p>
    <w:p w:rsidR="001F2614" w:rsidRPr="00217647" w:rsidRDefault="001F2614" w:rsidP="001F2614">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Develop students</w:t>
      </w:r>
      <w:r w:rsidR="00157433">
        <w:rPr>
          <w:rFonts w:ascii="Arial" w:hAnsi="Arial" w:cs="Arial"/>
          <w:sz w:val="20"/>
          <w:szCs w:val="20"/>
        </w:rPr>
        <w:t>’</w:t>
      </w:r>
      <w:r w:rsidRPr="00217647">
        <w:rPr>
          <w:rFonts w:ascii="Arial" w:hAnsi="Arial" w:cs="Arial"/>
          <w:sz w:val="20"/>
          <w:szCs w:val="20"/>
        </w:rPr>
        <w:t xml:space="preserve"> skills for in-depth learning</w:t>
      </w:r>
      <w:r w:rsidR="00213F6E">
        <w:rPr>
          <w:rFonts w:ascii="Arial" w:hAnsi="Arial" w:cs="Arial"/>
          <w:sz w:val="20"/>
          <w:szCs w:val="20"/>
        </w:rPr>
        <w:t>,</w:t>
      </w:r>
      <w:r w:rsidRPr="00217647">
        <w:rPr>
          <w:rFonts w:ascii="Arial" w:hAnsi="Arial" w:cs="Arial"/>
          <w:sz w:val="20"/>
          <w:szCs w:val="20"/>
        </w:rPr>
        <w:t xml:space="preserve"> information gathering and </w:t>
      </w:r>
      <w:r w:rsidR="00213F6E">
        <w:rPr>
          <w:rFonts w:ascii="Arial" w:hAnsi="Arial" w:cs="Arial"/>
          <w:sz w:val="20"/>
          <w:szCs w:val="20"/>
        </w:rPr>
        <w:t xml:space="preserve">analysis </w:t>
      </w:r>
    </w:p>
    <w:p w:rsidR="00586A1C" w:rsidRPr="00217647" w:rsidRDefault="00E5484D" w:rsidP="001F2614">
      <w:pPr>
        <w:widowControl w:val="0"/>
        <w:numPr>
          <w:ilvl w:val="0"/>
          <w:numId w:val="11"/>
        </w:numPr>
        <w:autoSpaceDE w:val="0"/>
        <w:autoSpaceDN w:val="0"/>
        <w:spacing w:after="0" w:line="240" w:lineRule="auto"/>
        <w:rPr>
          <w:rFonts w:ascii="Arial" w:hAnsi="Arial" w:cs="Arial"/>
          <w:sz w:val="20"/>
          <w:szCs w:val="20"/>
        </w:rPr>
      </w:pPr>
      <w:r w:rsidRPr="00217647">
        <w:rPr>
          <w:rFonts w:ascii="Arial" w:hAnsi="Arial" w:cs="Arial"/>
          <w:sz w:val="20"/>
          <w:szCs w:val="20"/>
        </w:rPr>
        <w:t xml:space="preserve">Provide a supportive, intellectually stimulating </w:t>
      </w:r>
      <w:r w:rsidR="00586A1C" w:rsidRPr="00217647">
        <w:rPr>
          <w:rFonts w:ascii="Arial" w:hAnsi="Arial" w:cs="Arial"/>
          <w:sz w:val="20"/>
          <w:szCs w:val="20"/>
        </w:rPr>
        <w:t>learning environment, underpinned by world class research</w:t>
      </w:r>
    </w:p>
    <w:p w:rsidR="001F2614" w:rsidRPr="00157433" w:rsidRDefault="001F2614" w:rsidP="00157433">
      <w:pPr>
        <w:pStyle w:val="ColorfulList-Accent11"/>
        <w:numPr>
          <w:ilvl w:val="0"/>
          <w:numId w:val="11"/>
        </w:numPr>
        <w:spacing w:after="0" w:line="240" w:lineRule="auto"/>
        <w:jc w:val="both"/>
        <w:rPr>
          <w:rFonts w:ascii="Arial" w:hAnsi="Arial" w:cs="Arial"/>
          <w:color w:val="FF0000"/>
          <w:sz w:val="20"/>
          <w:szCs w:val="20"/>
        </w:rPr>
      </w:pPr>
      <w:r w:rsidRPr="00217647">
        <w:rPr>
          <w:rFonts w:ascii="Arial" w:hAnsi="Arial" w:cs="Arial"/>
          <w:sz w:val="20"/>
          <w:szCs w:val="20"/>
        </w:rPr>
        <w:t>Help student</w:t>
      </w:r>
      <w:r w:rsidR="00157433">
        <w:rPr>
          <w:rFonts w:ascii="Arial" w:hAnsi="Arial" w:cs="Arial"/>
          <w:sz w:val="20"/>
          <w:szCs w:val="20"/>
        </w:rPr>
        <w:t>s</w:t>
      </w:r>
      <w:r w:rsidRPr="00217647">
        <w:rPr>
          <w:rFonts w:ascii="Arial" w:hAnsi="Arial" w:cs="Arial"/>
          <w:sz w:val="20"/>
          <w:szCs w:val="20"/>
        </w:rPr>
        <w:t xml:space="preserve"> attain the intellectual rigour</w:t>
      </w:r>
      <w:r w:rsidR="00213F6E">
        <w:rPr>
          <w:rFonts w:ascii="Arial" w:hAnsi="Arial" w:cs="Arial"/>
          <w:sz w:val="20"/>
          <w:szCs w:val="20"/>
        </w:rPr>
        <w:t>, creativity and flexibility of thought</w:t>
      </w:r>
      <w:r w:rsidRPr="00217647">
        <w:rPr>
          <w:rFonts w:ascii="Arial" w:hAnsi="Arial" w:cs="Arial"/>
          <w:sz w:val="20"/>
          <w:szCs w:val="20"/>
        </w:rPr>
        <w:t xml:space="preserve"> required to pursue </w:t>
      </w:r>
      <w:r w:rsidR="00217647" w:rsidRPr="00217647">
        <w:rPr>
          <w:rFonts w:ascii="Arial" w:hAnsi="Arial" w:cs="Arial"/>
          <w:sz w:val="20"/>
          <w:szCs w:val="20"/>
        </w:rPr>
        <w:t xml:space="preserve">further study and </w:t>
      </w:r>
      <w:r w:rsidR="00157433">
        <w:rPr>
          <w:rFonts w:ascii="Arial" w:hAnsi="Arial" w:cs="Arial"/>
          <w:sz w:val="20"/>
          <w:szCs w:val="20"/>
        </w:rPr>
        <w:t xml:space="preserve">professional </w:t>
      </w:r>
      <w:r w:rsidR="00217647" w:rsidRPr="00217647">
        <w:rPr>
          <w:rFonts w:ascii="Arial" w:hAnsi="Arial" w:cs="Arial"/>
          <w:sz w:val="20"/>
          <w:szCs w:val="20"/>
        </w:rPr>
        <w:t>careers either in</w:t>
      </w:r>
      <w:r w:rsidR="00157433">
        <w:rPr>
          <w:rFonts w:ascii="Arial" w:hAnsi="Arial" w:cs="Arial"/>
          <w:sz w:val="20"/>
          <w:szCs w:val="20"/>
        </w:rPr>
        <w:t xml:space="preserve"> </w:t>
      </w:r>
      <w:r w:rsidRPr="00157433">
        <w:rPr>
          <w:rFonts w:ascii="Arial" w:hAnsi="Arial" w:cs="Arial"/>
          <w:sz w:val="20"/>
          <w:szCs w:val="20"/>
        </w:rPr>
        <w:t xml:space="preserve">the life and medical sciences, </w:t>
      </w:r>
      <w:r w:rsidR="00217647" w:rsidRPr="00157433">
        <w:rPr>
          <w:rFonts w:ascii="Arial" w:hAnsi="Arial" w:cs="Arial"/>
          <w:sz w:val="20"/>
          <w:szCs w:val="20"/>
        </w:rPr>
        <w:t xml:space="preserve">or </w:t>
      </w:r>
      <w:r w:rsidRPr="00157433">
        <w:rPr>
          <w:rFonts w:ascii="Arial" w:hAnsi="Arial" w:cs="Arial"/>
          <w:sz w:val="20"/>
          <w:szCs w:val="20"/>
        </w:rPr>
        <w:t>more broadly in industry and the public sector</w:t>
      </w:r>
    </w:p>
    <w:p w:rsidR="001F2614" w:rsidRPr="00D55AF2" w:rsidRDefault="001F2614" w:rsidP="001F2614">
      <w:pPr>
        <w:pStyle w:val="ColorfulList-Accent11"/>
        <w:spacing w:after="0" w:line="240" w:lineRule="auto"/>
        <w:rPr>
          <w:rFonts w:ascii="Arial" w:hAnsi="Arial" w:cs="Arial"/>
          <w:sz w:val="20"/>
        </w:rPr>
      </w:pPr>
    </w:p>
    <w:p w:rsidR="001F2614" w:rsidRPr="00D55AF2" w:rsidRDefault="001F2614" w:rsidP="001F2614">
      <w:pPr>
        <w:spacing w:after="0" w:line="240" w:lineRule="auto"/>
        <w:rPr>
          <w:rFonts w:ascii="Arial" w:hAnsi="Arial" w:cs="Arial"/>
          <w:sz w:val="20"/>
        </w:rPr>
      </w:pPr>
    </w:p>
    <w:p w:rsidR="001F2614" w:rsidRDefault="001F2614" w:rsidP="001F2614">
      <w:pPr>
        <w:numPr>
          <w:ilvl w:val="0"/>
          <w:numId w:val="33"/>
        </w:numPr>
        <w:spacing w:after="0" w:line="240" w:lineRule="auto"/>
        <w:jc w:val="both"/>
        <w:rPr>
          <w:rFonts w:ascii="Arial" w:hAnsi="Arial" w:cs="Arial"/>
          <w:b/>
          <w:sz w:val="20"/>
        </w:rPr>
      </w:pPr>
      <w:r w:rsidRPr="00D55AF2">
        <w:rPr>
          <w:rFonts w:ascii="Arial" w:hAnsi="Arial" w:cs="Arial"/>
          <w:b/>
          <w:sz w:val="20"/>
        </w:rPr>
        <w:t xml:space="preserve">Programme Learning Outcomes </w:t>
      </w:r>
    </w:p>
    <w:p w:rsidR="001F2614" w:rsidRPr="0036522A" w:rsidRDefault="001F2614" w:rsidP="001F2614">
      <w:pPr>
        <w:spacing w:after="0" w:line="240" w:lineRule="auto"/>
        <w:jc w:val="both"/>
        <w:rPr>
          <w:rFonts w:ascii="Arial" w:hAnsi="Arial" w:cs="Arial"/>
          <w:color w:val="FF0000"/>
          <w:sz w:val="20"/>
        </w:rPr>
      </w:pPr>
    </w:p>
    <w:p w:rsidR="001F2614" w:rsidRPr="00D55AF2" w:rsidRDefault="001F2614" w:rsidP="001F2614">
      <w:pPr>
        <w:pStyle w:val="ColorfulList-Accent11"/>
        <w:numPr>
          <w:ilvl w:val="0"/>
          <w:numId w:val="4"/>
        </w:numPr>
        <w:spacing w:after="0" w:line="240" w:lineRule="auto"/>
        <w:jc w:val="center"/>
        <w:rPr>
          <w:rFonts w:ascii="Arial" w:hAnsi="Arial" w:cs="Arial"/>
          <w:b/>
          <w:sz w:val="20"/>
        </w:rPr>
      </w:pPr>
      <w:r w:rsidRPr="00D55AF2">
        <w:rPr>
          <w:rFonts w:ascii="Arial" w:hAnsi="Arial" w:cs="Arial"/>
          <w:b/>
          <w:sz w:val="20"/>
        </w:rPr>
        <w:t>Knowledge and Understanding</w:t>
      </w:r>
    </w:p>
    <w:p w:rsidR="001F2614" w:rsidRPr="009261BB" w:rsidRDefault="001F2614" w:rsidP="001F2614">
      <w:pPr>
        <w:spacing w:after="0" w:line="240" w:lineRule="auto"/>
        <w:rPr>
          <w:rFonts w:ascii="Arial" w:hAnsi="Arial" w:cs="Arial"/>
          <w:color w:val="D9D9D9"/>
          <w:sz w:val="20"/>
        </w:rPr>
      </w:pPr>
    </w:p>
    <w:p w:rsidR="001F2614" w:rsidRPr="0050512A" w:rsidRDefault="001F2614" w:rsidP="00FF6E51">
      <w:pPr>
        <w:pStyle w:val="BodyText"/>
        <w:widowControl/>
        <w:ind w:left="36" w:right="-188"/>
        <w:rPr>
          <w:rFonts w:cs="Arial"/>
          <w:i/>
          <w:sz w:val="20"/>
          <w:lang w:eastAsia="en-GB"/>
        </w:rPr>
      </w:pPr>
      <w:r>
        <w:rPr>
          <w:rFonts w:ascii="Arial" w:hAnsi="Arial" w:cs="Arial"/>
          <w:sz w:val="20"/>
        </w:rPr>
        <w:tab/>
      </w:r>
      <w:r w:rsidRPr="00D55AF2">
        <w:rPr>
          <w:rFonts w:ascii="Arial" w:hAnsi="Arial" w:cs="Arial"/>
          <w:sz w:val="20"/>
        </w:rPr>
        <w:tab/>
      </w:r>
    </w:p>
    <w:tbl>
      <w:tblPr>
        <w:tblW w:w="10559" w:type="dxa"/>
        <w:tblLook w:val="00A0"/>
      </w:tblPr>
      <w:tblGrid>
        <w:gridCol w:w="8046"/>
        <w:gridCol w:w="2513"/>
      </w:tblGrid>
      <w:tr w:rsidR="001F2614" w:rsidRPr="00FD6AD1">
        <w:tc>
          <w:tcPr>
            <w:tcW w:w="8046" w:type="dxa"/>
          </w:tcPr>
          <w:p w:rsidR="001F2614" w:rsidRPr="00FD6AD1" w:rsidRDefault="001F2614" w:rsidP="001F2614">
            <w:pPr>
              <w:rPr>
                <w:rFonts w:ascii="Arial" w:hAnsi="Arial" w:cs="Arial"/>
                <w:sz w:val="20"/>
              </w:rPr>
            </w:pPr>
            <w:r w:rsidRPr="00FD6AD1">
              <w:rPr>
                <w:rFonts w:ascii="Arial" w:hAnsi="Arial" w:cs="Arial"/>
                <w:b/>
                <w:sz w:val="20"/>
              </w:rPr>
              <w:t>Knowledge and Understanding</w:t>
            </w:r>
            <w:r w:rsidRPr="00FD6AD1">
              <w:rPr>
                <w:rFonts w:ascii="Arial" w:hAnsi="Arial" w:cs="Arial"/>
                <w:sz w:val="20"/>
              </w:rPr>
              <w:t xml:space="preserve"> </w:t>
            </w:r>
            <w:r w:rsidRPr="00FD6AD1">
              <w:rPr>
                <w:rFonts w:ascii="Arial" w:hAnsi="Arial" w:cs="Arial"/>
                <w:b/>
                <w:sz w:val="20"/>
              </w:rPr>
              <w:t>of</w:t>
            </w:r>
            <w:r w:rsidRPr="00FD6AD1">
              <w:rPr>
                <w:rFonts w:ascii="Arial" w:hAnsi="Arial" w:cs="Arial"/>
                <w:sz w:val="20"/>
              </w:rPr>
              <w:t>:</w:t>
            </w:r>
            <w:r w:rsidRPr="00FD6AD1">
              <w:rPr>
                <w:rFonts w:ascii="Arial" w:hAnsi="Arial" w:cs="Arial"/>
                <w:sz w:val="20"/>
              </w:rPr>
              <w:tab/>
            </w:r>
          </w:p>
          <w:p w:rsidR="00213F6E" w:rsidRDefault="00213F6E" w:rsidP="00213F6E">
            <w:pPr>
              <w:spacing w:after="0" w:line="240" w:lineRule="auto"/>
              <w:rPr>
                <w:rFonts w:ascii="Arial" w:hAnsi="Arial" w:cs="Arial"/>
                <w:sz w:val="20"/>
              </w:rPr>
            </w:pPr>
            <w:r>
              <w:rPr>
                <w:rFonts w:ascii="Arial" w:hAnsi="Arial" w:cs="Arial"/>
                <w:sz w:val="20"/>
              </w:rPr>
              <w:t>In Year 1</w:t>
            </w:r>
          </w:p>
          <w:p w:rsidR="001F2614" w:rsidRPr="00213F6E" w:rsidRDefault="00213F6E" w:rsidP="00213F6E">
            <w:pPr>
              <w:spacing w:after="0" w:line="240" w:lineRule="auto"/>
              <w:rPr>
                <w:rFonts w:ascii="Arial" w:hAnsi="Arial"/>
                <w:sz w:val="20"/>
              </w:rPr>
            </w:pPr>
            <w:r>
              <w:rPr>
                <w:rFonts w:ascii="Arial" w:hAnsi="Arial" w:cs="Arial"/>
                <w:sz w:val="20"/>
              </w:rPr>
              <w:t xml:space="preserve">1) </w:t>
            </w:r>
            <w:r w:rsidR="000D77E2" w:rsidRPr="00213F6E">
              <w:rPr>
                <w:rFonts w:ascii="Arial" w:hAnsi="Arial" w:cs="Arial"/>
                <w:sz w:val="20"/>
              </w:rPr>
              <w:t>human anatomy</w:t>
            </w:r>
            <w:r w:rsidR="001F2614" w:rsidRPr="00213F6E">
              <w:rPr>
                <w:rFonts w:ascii="Arial" w:hAnsi="Arial" w:cs="Arial"/>
                <w:sz w:val="20"/>
              </w:rPr>
              <w:br/>
              <w:t xml:space="preserve">2) the fundamentals of molecular and cellular biology, including: </w:t>
            </w:r>
            <w:r w:rsidR="000D77E2" w:rsidRPr="00213F6E">
              <w:rPr>
                <w:rFonts w:ascii="Arial" w:hAnsi="Arial" w:cs="Arial"/>
                <w:sz w:val="20"/>
              </w:rPr>
              <w:t xml:space="preserve">the </w:t>
            </w:r>
            <w:r w:rsidR="000D77E2" w:rsidRPr="00213F6E">
              <w:rPr>
                <w:rFonts w:ascii="Arial" w:hAnsi="Arial"/>
                <w:sz w:val="20"/>
              </w:rPr>
              <w:t>c</w:t>
            </w:r>
            <w:r w:rsidR="001F2614" w:rsidRPr="00213F6E">
              <w:rPr>
                <w:rFonts w:ascii="Arial" w:hAnsi="Arial"/>
                <w:sz w:val="20"/>
              </w:rPr>
              <w:t xml:space="preserve">hemistry &amp; biochemistry of biomolecules, </w:t>
            </w:r>
            <w:r w:rsidR="000D77E2" w:rsidRPr="00213F6E">
              <w:rPr>
                <w:rFonts w:ascii="Arial" w:hAnsi="Arial"/>
                <w:sz w:val="20"/>
              </w:rPr>
              <w:t xml:space="preserve">the </w:t>
            </w:r>
            <w:r w:rsidR="001F2614" w:rsidRPr="00213F6E">
              <w:rPr>
                <w:rFonts w:ascii="Arial" w:hAnsi="Arial"/>
                <w:sz w:val="20"/>
              </w:rPr>
              <w:t xml:space="preserve">biology of cells and tissues. </w:t>
            </w:r>
            <w:r w:rsidR="000D77E2" w:rsidRPr="00213F6E">
              <w:rPr>
                <w:rFonts w:ascii="Arial" w:hAnsi="Arial"/>
                <w:sz w:val="20"/>
              </w:rPr>
              <w:t xml:space="preserve">metabolism </w:t>
            </w:r>
            <w:r w:rsidR="001F2614" w:rsidRPr="00213F6E">
              <w:rPr>
                <w:rFonts w:ascii="Arial" w:hAnsi="Arial"/>
                <w:sz w:val="20"/>
              </w:rPr>
              <w:t xml:space="preserve">(including enzymes &amp; energetics), </w:t>
            </w:r>
            <w:r w:rsidR="000D77E2" w:rsidRPr="00213F6E">
              <w:rPr>
                <w:rFonts w:ascii="Arial" w:hAnsi="Arial"/>
                <w:sz w:val="20"/>
              </w:rPr>
              <w:t xml:space="preserve">nucleic </w:t>
            </w:r>
            <w:r w:rsidR="001F2614" w:rsidRPr="00213F6E">
              <w:rPr>
                <w:rFonts w:ascii="Arial" w:hAnsi="Arial"/>
                <w:sz w:val="20"/>
              </w:rPr>
              <w:t xml:space="preserve">acids, genes and genetics, </w:t>
            </w:r>
            <w:r w:rsidR="000D77E2" w:rsidRPr="00213F6E">
              <w:rPr>
                <w:rFonts w:ascii="Arial" w:hAnsi="Arial"/>
                <w:sz w:val="20"/>
              </w:rPr>
              <w:t xml:space="preserve">immunology </w:t>
            </w:r>
            <w:r>
              <w:rPr>
                <w:rFonts w:ascii="Arial" w:hAnsi="Arial"/>
                <w:sz w:val="20"/>
              </w:rPr>
              <w:t>and infection</w:t>
            </w:r>
            <w:r w:rsidR="001F2614" w:rsidRPr="00213F6E">
              <w:rPr>
                <w:rFonts w:ascii="Arial" w:hAnsi="Arial"/>
                <w:sz w:val="20"/>
              </w:rPr>
              <w:t xml:space="preserve"> </w:t>
            </w:r>
          </w:p>
          <w:p w:rsidR="00213F6E" w:rsidRPr="00213F6E" w:rsidRDefault="00213F6E" w:rsidP="00213F6E">
            <w:pPr>
              <w:spacing w:after="0" w:line="240" w:lineRule="auto"/>
              <w:rPr>
                <w:rFonts w:ascii="Arial" w:hAnsi="Arial"/>
                <w:sz w:val="20"/>
              </w:rPr>
            </w:pPr>
            <w:r>
              <w:rPr>
                <w:rFonts w:ascii="Arial" w:hAnsi="Arial" w:cs="Arial"/>
                <w:sz w:val="20"/>
              </w:rPr>
              <w:t>3</w:t>
            </w:r>
            <w:r w:rsidRPr="00213F6E">
              <w:rPr>
                <w:rFonts w:ascii="Arial" w:hAnsi="Arial" w:cs="Arial"/>
                <w:sz w:val="20"/>
              </w:rPr>
              <w:t xml:space="preserve">) basic </w:t>
            </w:r>
            <w:r>
              <w:rPr>
                <w:rFonts w:ascii="Arial" w:hAnsi="Arial" w:cs="Arial"/>
                <w:sz w:val="20"/>
              </w:rPr>
              <w:t>laboratory practical techniques</w:t>
            </w:r>
          </w:p>
          <w:p w:rsidR="00213F6E" w:rsidRDefault="00213F6E" w:rsidP="0035018E">
            <w:pPr>
              <w:spacing w:after="0" w:line="240" w:lineRule="auto"/>
              <w:rPr>
                <w:rFonts w:ascii="Arial" w:hAnsi="Arial" w:cs="Arial"/>
                <w:sz w:val="20"/>
              </w:rPr>
            </w:pPr>
            <w:r>
              <w:rPr>
                <w:rFonts w:ascii="Arial" w:hAnsi="Arial" w:cs="Arial"/>
                <w:sz w:val="20"/>
              </w:rPr>
              <w:t>4</w:t>
            </w:r>
            <w:r w:rsidR="001F2614" w:rsidRPr="00D50B55">
              <w:rPr>
                <w:rFonts w:ascii="Arial" w:hAnsi="Arial" w:cs="Arial"/>
                <w:sz w:val="20"/>
              </w:rPr>
              <w:t xml:space="preserve">) </w:t>
            </w:r>
            <w:r w:rsidR="0035018E">
              <w:rPr>
                <w:rFonts w:ascii="Arial" w:hAnsi="Arial" w:cs="Arial"/>
                <w:sz w:val="20"/>
              </w:rPr>
              <w:t>human systems physiology</w:t>
            </w:r>
            <w:r>
              <w:rPr>
                <w:rFonts w:ascii="Arial" w:hAnsi="Arial" w:cs="Arial"/>
                <w:sz w:val="20"/>
              </w:rPr>
              <w:br/>
              <w:t>5</w:t>
            </w:r>
            <w:r w:rsidR="001F2614" w:rsidRPr="00D50B55">
              <w:rPr>
                <w:rFonts w:ascii="Arial" w:hAnsi="Arial" w:cs="Arial"/>
                <w:sz w:val="20"/>
              </w:rPr>
              <w:t xml:space="preserve">) the </w:t>
            </w:r>
            <w:r>
              <w:rPr>
                <w:rFonts w:ascii="Arial" w:hAnsi="Arial" w:cs="Arial"/>
                <w:sz w:val="20"/>
              </w:rPr>
              <w:t xml:space="preserve">relevant </w:t>
            </w:r>
            <w:r w:rsidR="001F2614" w:rsidRPr="00D50B55">
              <w:rPr>
                <w:rFonts w:ascii="Arial" w:hAnsi="Arial" w:cs="Arial"/>
                <w:sz w:val="20"/>
              </w:rPr>
              <w:t xml:space="preserve">scientific literature </w:t>
            </w:r>
          </w:p>
          <w:p w:rsidR="001113C0" w:rsidRDefault="00213F6E" w:rsidP="0035018E">
            <w:pPr>
              <w:spacing w:after="0" w:line="240" w:lineRule="auto"/>
              <w:rPr>
                <w:rFonts w:ascii="Arial" w:hAnsi="Arial" w:cs="Arial"/>
                <w:sz w:val="20"/>
              </w:rPr>
            </w:pPr>
            <w:r>
              <w:rPr>
                <w:rFonts w:ascii="Arial" w:hAnsi="Arial" w:cs="Arial"/>
                <w:sz w:val="20"/>
              </w:rPr>
              <w:t>6</w:t>
            </w:r>
            <w:r w:rsidR="001F2614" w:rsidRPr="00D50B55">
              <w:rPr>
                <w:rFonts w:ascii="Arial" w:hAnsi="Arial" w:cs="Arial"/>
                <w:sz w:val="20"/>
              </w:rPr>
              <w:t xml:space="preserve">) </w:t>
            </w:r>
            <w:r w:rsidR="0035018E">
              <w:rPr>
                <w:rFonts w:ascii="Arial" w:hAnsi="Arial" w:cs="Arial"/>
                <w:sz w:val="20"/>
              </w:rPr>
              <w:t xml:space="preserve"> the techniques of </w:t>
            </w:r>
            <w:r w:rsidR="001F2614" w:rsidRPr="00D50B55">
              <w:rPr>
                <w:rFonts w:ascii="Arial" w:hAnsi="Arial" w:cs="Arial"/>
                <w:sz w:val="20"/>
              </w:rPr>
              <w:t xml:space="preserve"> analys</w:t>
            </w:r>
            <w:r w:rsidR="0035018E">
              <w:rPr>
                <w:rFonts w:ascii="Arial" w:hAnsi="Arial" w:cs="Arial"/>
                <w:sz w:val="20"/>
              </w:rPr>
              <w:t>is</w:t>
            </w:r>
            <w:r w:rsidR="001F2614" w:rsidRPr="00D50B55">
              <w:rPr>
                <w:rFonts w:ascii="Arial" w:hAnsi="Arial" w:cs="Arial"/>
                <w:sz w:val="20"/>
              </w:rPr>
              <w:t xml:space="preserve"> and evaluat</w:t>
            </w:r>
            <w:r w:rsidR="0035018E">
              <w:rPr>
                <w:rFonts w:ascii="Arial" w:hAnsi="Arial" w:cs="Arial"/>
                <w:sz w:val="20"/>
              </w:rPr>
              <w:t xml:space="preserve">ion of </w:t>
            </w:r>
            <w:r w:rsidR="001F2614" w:rsidRPr="00D50B55">
              <w:rPr>
                <w:rFonts w:ascii="Arial" w:hAnsi="Arial" w:cs="Arial"/>
                <w:sz w:val="20"/>
              </w:rPr>
              <w:t xml:space="preserve"> quantitative and qualitative information</w:t>
            </w:r>
            <w:r w:rsidR="0035018E">
              <w:rPr>
                <w:rFonts w:ascii="Arial" w:hAnsi="Arial" w:cs="Arial"/>
                <w:sz w:val="20"/>
              </w:rPr>
              <w:t xml:space="preserve"> and of</w:t>
            </w:r>
            <w:r w:rsidR="001F2614" w:rsidRPr="00D50B55">
              <w:rPr>
                <w:rFonts w:ascii="Arial" w:hAnsi="Arial" w:cs="Arial"/>
                <w:sz w:val="20"/>
              </w:rPr>
              <w:t xml:space="preserve"> problem solving; </w:t>
            </w:r>
          </w:p>
          <w:p w:rsidR="00213F6E" w:rsidRPr="00D50B55" w:rsidRDefault="00213F6E" w:rsidP="00213F6E">
            <w:pPr>
              <w:spacing w:after="0" w:line="240" w:lineRule="auto"/>
              <w:rPr>
                <w:rFonts w:ascii="Arial" w:hAnsi="Arial" w:cs="Arial"/>
                <w:sz w:val="20"/>
              </w:rPr>
            </w:pPr>
            <w:r>
              <w:rPr>
                <w:rFonts w:ascii="Arial" w:hAnsi="Arial" w:cs="Arial"/>
                <w:sz w:val="20"/>
              </w:rPr>
              <w:t>7</w:t>
            </w:r>
            <w:r w:rsidR="001113C0">
              <w:rPr>
                <w:rFonts w:ascii="Arial" w:hAnsi="Arial" w:cs="Arial"/>
                <w:sz w:val="20"/>
              </w:rPr>
              <w:t>) the ethical implications of applying scientific knowledge</w:t>
            </w:r>
            <w:r w:rsidR="001F2614" w:rsidRPr="00D50B55">
              <w:rPr>
                <w:rFonts w:ascii="Arial" w:hAnsi="Arial" w:cs="Arial"/>
                <w:sz w:val="20"/>
              </w:rPr>
              <w:br/>
            </w:r>
          </w:p>
          <w:p w:rsidR="00213F6E" w:rsidRDefault="00213F6E" w:rsidP="001F2614">
            <w:pPr>
              <w:spacing w:after="0" w:line="240" w:lineRule="auto"/>
              <w:rPr>
                <w:rFonts w:ascii="Arial" w:hAnsi="Arial"/>
                <w:sz w:val="20"/>
              </w:rPr>
            </w:pPr>
            <w:r>
              <w:rPr>
                <w:rFonts w:ascii="Arial" w:hAnsi="Arial" w:cs="Arial"/>
                <w:sz w:val="20"/>
              </w:rPr>
              <w:t>In Year 2</w:t>
            </w:r>
            <w:r>
              <w:rPr>
                <w:rFonts w:ascii="Arial" w:hAnsi="Arial" w:cs="Arial"/>
                <w:sz w:val="20"/>
              </w:rPr>
              <w:br/>
            </w:r>
            <w:r w:rsidR="001F2614" w:rsidRPr="00D50B55">
              <w:rPr>
                <w:rFonts w:ascii="Arial" w:hAnsi="Arial" w:cs="Arial"/>
                <w:sz w:val="20"/>
                <w:lang w:val="en-US"/>
              </w:rPr>
              <w:t xml:space="preserve">1) </w:t>
            </w:r>
            <w:r>
              <w:rPr>
                <w:rFonts w:ascii="Arial" w:hAnsi="Arial" w:cs="Arial"/>
                <w:sz w:val="20"/>
              </w:rPr>
              <w:t xml:space="preserve"> P</w:t>
            </w:r>
            <w:r>
              <w:rPr>
                <w:rFonts w:ascii="Arial" w:hAnsi="Arial"/>
                <w:sz w:val="20"/>
              </w:rPr>
              <w:t>sychology and behaviour,</w:t>
            </w:r>
            <w:r w:rsidR="001F2614" w:rsidRPr="00D50B55">
              <w:rPr>
                <w:rFonts w:ascii="Arial" w:hAnsi="Arial"/>
                <w:sz w:val="20"/>
              </w:rPr>
              <w:t xml:space="preserve"> pharma</w:t>
            </w:r>
            <w:r w:rsidR="001F2614">
              <w:rPr>
                <w:rFonts w:ascii="Arial" w:hAnsi="Arial"/>
                <w:sz w:val="20"/>
              </w:rPr>
              <w:t xml:space="preserve">cology, </w:t>
            </w:r>
          </w:p>
          <w:p w:rsidR="00213F6E" w:rsidRDefault="00213F6E" w:rsidP="001F2614">
            <w:pPr>
              <w:spacing w:after="0" w:line="240" w:lineRule="auto"/>
              <w:rPr>
                <w:rFonts w:ascii="Arial" w:hAnsi="Arial"/>
                <w:sz w:val="20"/>
              </w:rPr>
            </w:pPr>
            <w:r>
              <w:rPr>
                <w:rFonts w:ascii="Arial" w:hAnsi="Arial"/>
                <w:sz w:val="20"/>
              </w:rPr>
              <w:t xml:space="preserve">2)  Pathology and global health implications of infection </w:t>
            </w:r>
          </w:p>
          <w:p w:rsidR="001F2614" w:rsidRPr="00213F6E" w:rsidRDefault="00213F6E" w:rsidP="001F2614">
            <w:pPr>
              <w:spacing w:after="0" w:line="240" w:lineRule="auto"/>
              <w:rPr>
                <w:rFonts w:ascii="Arial" w:hAnsi="Arial"/>
                <w:sz w:val="20"/>
              </w:rPr>
            </w:pPr>
            <w:r>
              <w:rPr>
                <w:rFonts w:ascii="Arial" w:hAnsi="Arial" w:cs="Arial"/>
                <w:sz w:val="20"/>
              </w:rPr>
              <w:t>3</w:t>
            </w:r>
            <w:r w:rsidR="001F2614" w:rsidRPr="00D50B55">
              <w:rPr>
                <w:rFonts w:ascii="Arial" w:hAnsi="Arial" w:cs="Arial"/>
                <w:sz w:val="20"/>
              </w:rPr>
              <w:t xml:space="preserve">) </w:t>
            </w:r>
            <w:r>
              <w:rPr>
                <w:rFonts w:ascii="Arial" w:hAnsi="Arial"/>
                <w:sz w:val="20"/>
              </w:rPr>
              <w:t>A</w:t>
            </w:r>
            <w:r w:rsidR="001F2614" w:rsidRPr="00D50B55">
              <w:rPr>
                <w:rFonts w:ascii="Arial" w:hAnsi="Arial"/>
                <w:sz w:val="20"/>
              </w:rPr>
              <w:t>pp</w:t>
            </w:r>
            <w:r w:rsidR="003558B3">
              <w:rPr>
                <w:rFonts w:ascii="Arial" w:hAnsi="Arial"/>
                <w:sz w:val="20"/>
              </w:rPr>
              <w:t>lied molecular biology and</w:t>
            </w:r>
            <w:r w:rsidR="001F2614" w:rsidRPr="00D50B55">
              <w:rPr>
                <w:rFonts w:ascii="Arial" w:hAnsi="Arial"/>
                <w:sz w:val="20"/>
              </w:rPr>
              <w:t xml:space="preserve"> immunology, </w:t>
            </w:r>
            <w:r>
              <w:rPr>
                <w:rFonts w:ascii="Arial" w:hAnsi="Arial" w:cs="Arial"/>
                <w:sz w:val="20"/>
              </w:rPr>
              <w:br/>
              <w:t>4</w:t>
            </w:r>
            <w:r w:rsidR="001F2614" w:rsidRPr="00D50B55">
              <w:rPr>
                <w:rFonts w:ascii="Arial" w:hAnsi="Arial" w:cs="Arial"/>
                <w:sz w:val="20"/>
              </w:rPr>
              <w:t xml:space="preserve">) </w:t>
            </w:r>
            <w:r>
              <w:rPr>
                <w:rFonts w:ascii="Arial" w:hAnsi="Arial"/>
                <w:sz w:val="20"/>
              </w:rPr>
              <w:t>Cancer biology</w:t>
            </w:r>
          </w:p>
          <w:p w:rsidR="001F2614" w:rsidRDefault="003558B3" w:rsidP="001F2614">
            <w:pPr>
              <w:spacing w:after="0" w:line="240" w:lineRule="auto"/>
              <w:rPr>
                <w:rFonts w:ascii="Arial" w:hAnsi="Arial" w:cs="Arial"/>
                <w:sz w:val="20"/>
              </w:rPr>
            </w:pPr>
            <w:r>
              <w:rPr>
                <w:rFonts w:ascii="Arial" w:hAnsi="Arial" w:cs="Arial"/>
                <w:sz w:val="20"/>
              </w:rPr>
              <w:t>4) Advanced specialist o</w:t>
            </w:r>
            <w:r w:rsidR="001F2614" w:rsidRPr="00D50B55">
              <w:rPr>
                <w:rFonts w:ascii="Arial" w:hAnsi="Arial" w:cs="Arial"/>
                <w:sz w:val="20"/>
              </w:rPr>
              <w:t xml:space="preserve">ptions </w:t>
            </w:r>
            <w:r w:rsidR="003E7979">
              <w:rPr>
                <w:rFonts w:ascii="Arial" w:hAnsi="Arial" w:cs="Arial"/>
                <w:sz w:val="20"/>
              </w:rPr>
              <w:t xml:space="preserve">integrating </w:t>
            </w:r>
            <w:r w:rsidR="001F2614" w:rsidRPr="00D50B55">
              <w:rPr>
                <w:rFonts w:ascii="Arial" w:hAnsi="Arial" w:cs="Arial"/>
                <w:sz w:val="20"/>
              </w:rPr>
              <w:t xml:space="preserve"> biomedicine </w:t>
            </w:r>
            <w:r w:rsidR="003E7979">
              <w:rPr>
                <w:rFonts w:ascii="Arial" w:hAnsi="Arial" w:cs="Arial"/>
                <w:sz w:val="20"/>
              </w:rPr>
              <w:t xml:space="preserve">with another discipline </w:t>
            </w:r>
            <w:r w:rsidR="001F2614" w:rsidRPr="00D50B55">
              <w:rPr>
                <w:rFonts w:ascii="Arial" w:hAnsi="Arial" w:cs="Arial"/>
                <w:sz w:val="20"/>
              </w:rPr>
              <w:t>(</w:t>
            </w:r>
            <w:r>
              <w:rPr>
                <w:rFonts w:ascii="Arial" w:hAnsi="Arial" w:cs="Arial"/>
                <w:sz w:val="20"/>
              </w:rPr>
              <w:t>currently materials science or</w:t>
            </w:r>
            <w:r w:rsidR="003E7979">
              <w:rPr>
                <w:rFonts w:ascii="Arial" w:hAnsi="Arial" w:cs="Arial"/>
                <w:sz w:val="20"/>
              </w:rPr>
              <w:t xml:space="preserve"> humanities</w:t>
            </w:r>
            <w:r>
              <w:rPr>
                <w:rFonts w:ascii="Arial" w:hAnsi="Arial" w:cs="Arial"/>
                <w:sz w:val="20"/>
              </w:rPr>
              <w:t xml:space="preserve">). </w:t>
            </w:r>
            <w:r>
              <w:rPr>
                <w:rFonts w:ascii="Arial" w:hAnsi="Arial" w:cs="Arial"/>
                <w:sz w:val="20"/>
              </w:rPr>
              <w:br/>
              <w:t>5) Specialist options extending earlier parts of the course (experimental pharmacology and “omics”)</w:t>
            </w:r>
            <w:r w:rsidR="001F2614" w:rsidRPr="00D50B55">
              <w:rPr>
                <w:rFonts w:ascii="Arial" w:hAnsi="Arial" w:cs="Arial"/>
                <w:sz w:val="20"/>
              </w:rPr>
              <w:br/>
              <w:t xml:space="preserve">6) experimental design and statistics </w:t>
            </w:r>
            <w:r>
              <w:rPr>
                <w:rFonts w:ascii="Arial" w:hAnsi="Arial" w:cs="Arial"/>
                <w:sz w:val="20"/>
              </w:rPr>
              <w:t xml:space="preserve">as </w:t>
            </w:r>
            <w:r w:rsidR="001F2614" w:rsidRPr="00D50B55">
              <w:rPr>
                <w:rFonts w:ascii="Arial" w:hAnsi="Arial" w:cs="Arial"/>
                <w:sz w:val="20"/>
              </w:rPr>
              <w:t xml:space="preserve">applied to biomedical science; </w:t>
            </w:r>
            <w:r w:rsidR="001F2614" w:rsidRPr="00D50B55">
              <w:rPr>
                <w:rFonts w:ascii="Arial" w:hAnsi="Arial" w:cs="Arial"/>
                <w:sz w:val="20"/>
              </w:rPr>
              <w:br/>
              <w:t xml:space="preserve">7) </w:t>
            </w:r>
            <w:r>
              <w:rPr>
                <w:rFonts w:ascii="Arial" w:hAnsi="Arial" w:cs="Arial"/>
                <w:sz w:val="20"/>
              </w:rPr>
              <w:t>How to research and present</w:t>
            </w:r>
            <w:r w:rsidR="001F2614" w:rsidRPr="00D50B55">
              <w:rPr>
                <w:rFonts w:ascii="Arial" w:hAnsi="Arial" w:cs="Arial"/>
                <w:sz w:val="20"/>
              </w:rPr>
              <w:t xml:space="preserve"> a substantial piece of written work</w:t>
            </w:r>
            <w:r>
              <w:rPr>
                <w:rFonts w:ascii="Arial" w:hAnsi="Arial" w:cs="Arial"/>
                <w:sz w:val="20"/>
              </w:rPr>
              <w:t xml:space="preserve"> on a selected topic of interest in biomedicine</w:t>
            </w:r>
            <w:r w:rsidR="001F2614" w:rsidRPr="00D50B55">
              <w:rPr>
                <w:rFonts w:ascii="Arial" w:hAnsi="Arial" w:cs="Arial"/>
                <w:sz w:val="20"/>
              </w:rPr>
              <w:t xml:space="preserve">. </w:t>
            </w:r>
            <w:r w:rsidR="001F2614" w:rsidRPr="00D50B55">
              <w:rPr>
                <w:rFonts w:ascii="Arial" w:hAnsi="Arial" w:cs="Arial"/>
                <w:sz w:val="20"/>
              </w:rPr>
              <w:br/>
            </w:r>
          </w:p>
          <w:p w:rsidR="003558B3" w:rsidRDefault="003558B3" w:rsidP="003E7979">
            <w:pPr>
              <w:spacing w:after="0" w:line="240" w:lineRule="auto"/>
              <w:rPr>
                <w:rFonts w:ascii="Arial" w:hAnsi="Arial" w:cs="Arial"/>
                <w:sz w:val="20"/>
              </w:rPr>
            </w:pPr>
            <w:r>
              <w:rPr>
                <w:rFonts w:ascii="Arial" w:hAnsi="Arial" w:cs="Arial"/>
                <w:sz w:val="20"/>
              </w:rPr>
              <w:t>In Year 3</w:t>
            </w:r>
          </w:p>
          <w:p w:rsidR="003558B3" w:rsidRPr="003558B3" w:rsidRDefault="003558B3" w:rsidP="003558B3">
            <w:pPr>
              <w:spacing w:after="0" w:line="240" w:lineRule="auto"/>
              <w:rPr>
                <w:rFonts w:ascii="Arial" w:hAnsi="Arial" w:cs="Arial"/>
                <w:sz w:val="20"/>
              </w:rPr>
            </w:pPr>
            <w:r>
              <w:rPr>
                <w:rFonts w:ascii="Arial" w:hAnsi="Arial" w:cs="Arial"/>
                <w:sz w:val="20"/>
              </w:rPr>
              <w:lastRenderedPageBreak/>
              <w:t xml:space="preserve">1) </w:t>
            </w:r>
            <w:r w:rsidRPr="003558B3">
              <w:rPr>
                <w:rFonts w:ascii="Arial" w:hAnsi="Arial" w:cs="Arial"/>
                <w:sz w:val="20"/>
              </w:rPr>
              <w:t xml:space="preserve">In depth knowledge and </w:t>
            </w:r>
            <w:r w:rsidR="00FF6E51">
              <w:rPr>
                <w:rFonts w:ascii="Arial" w:hAnsi="Arial" w:cs="Arial"/>
                <w:sz w:val="20"/>
              </w:rPr>
              <w:t>understanding</w:t>
            </w:r>
            <w:r w:rsidRPr="003558B3">
              <w:rPr>
                <w:rFonts w:ascii="Arial" w:hAnsi="Arial" w:cs="Arial"/>
                <w:sz w:val="20"/>
              </w:rPr>
              <w:t xml:space="preserve"> in a </w:t>
            </w:r>
            <w:r w:rsidR="00FF6E51">
              <w:rPr>
                <w:rFonts w:ascii="Arial" w:hAnsi="Arial" w:cs="Arial"/>
                <w:sz w:val="20"/>
              </w:rPr>
              <w:t xml:space="preserve">specialist biomedical </w:t>
            </w:r>
            <w:r w:rsidRPr="003558B3">
              <w:rPr>
                <w:rFonts w:ascii="Arial" w:hAnsi="Arial" w:cs="Arial"/>
                <w:sz w:val="20"/>
              </w:rPr>
              <w:t>subject selected by the student</w:t>
            </w:r>
          </w:p>
          <w:p w:rsidR="003E7979" w:rsidRPr="003558B3" w:rsidRDefault="003558B3" w:rsidP="003558B3">
            <w:pPr>
              <w:spacing w:after="0" w:line="240" w:lineRule="auto"/>
              <w:rPr>
                <w:rFonts w:ascii="Arial" w:hAnsi="Arial" w:cs="Arial"/>
                <w:sz w:val="20"/>
              </w:rPr>
            </w:pPr>
            <w:r>
              <w:rPr>
                <w:rFonts w:ascii="Arial" w:hAnsi="Arial" w:cs="Arial"/>
                <w:sz w:val="20"/>
              </w:rPr>
              <w:t xml:space="preserve">2) </w:t>
            </w:r>
            <w:r w:rsidR="001F2614" w:rsidRPr="003558B3">
              <w:rPr>
                <w:rFonts w:ascii="Arial" w:hAnsi="Arial" w:cs="Arial"/>
                <w:sz w:val="20"/>
              </w:rPr>
              <w:t xml:space="preserve">modern research techniques </w:t>
            </w:r>
            <w:r w:rsidRPr="003558B3">
              <w:rPr>
                <w:rFonts w:ascii="Arial" w:hAnsi="Arial" w:cs="Arial"/>
                <w:sz w:val="20"/>
              </w:rPr>
              <w:t>including</w:t>
            </w:r>
            <w:r w:rsidR="001F2614" w:rsidRPr="003558B3">
              <w:rPr>
                <w:rFonts w:ascii="Arial" w:hAnsi="Arial" w:cs="Arial"/>
                <w:sz w:val="20"/>
              </w:rPr>
              <w:t xml:space="preserve"> </w:t>
            </w:r>
            <w:r>
              <w:rPr>
                <w:rFonts w:ascii="Arial" w:hAnsi="Arial" w:cs="Arial"/>
                <w:sz w:val="20"/>
              </w:rPr>
              <w:t xml:space="preserve">the rationale for use of specific techniques and experimental approaches, their theoretical underpinnings and </w:t>
            </w:r>
            <w:r w:rsidR="001F2614" w:rsidRPr="003558B3">
              <w:rPr>
                <w:rFonts w:ascii="Arial" w:hAnsi="Arial" w:cs="Arial"/>
                <w:sz w:val="20"/>
              </w:rPr>
              <w:t>the</w:t>
            </w:r>
            <w:r>
              <w:rPr>
                <w:rFonts w:ascii="Arial" w:hAnsi="Arial" w:cs="Arial"/>
                <w:sz w:val="20"/>
              </w:rPr>
              <w:t>ir</w:t>
            </w:r>
            <w:r w:rsidR="001F2614" w:rsidRPr="003558B3">
              <w:rPr>
                <w:rFonts w:ascii="Arial" w:hAnsi="Arial" w:cs="Arial"/>
                <w:sz w:val="20"/>
              </w:rPr>
              <w:t xml:space="preserve"> limitations </w:t>
            </w:r>
            <w:r>
              <w:rPr>
                <w:rFonts w:ascii="Arial" w:hAnsi="Arial" w:cs="Arial"/>
                <w:sz w:val="20"/>
              </w:rPr>
              <w:t>in use</w:t>
            </w:r>
            <w:r w:rsidR="001F2614" w:rsidRPr="003558B3">
              <w:rPr>
                <w:rFonts w:ascii="Arial" w:hAnsi="Arial" w:cs="Arial"/>
                <w:sz w:val="20"/>
              </w:rPr>
              <w:t xml:space="preserve"> </w:t>
            </w:r>
          </w:p>
          <w:p w:rsidR="001F2614" w:rsidRPr="0005618D" w:rsidRDefault="003558B3" w:rsidP="00FF6E51">
            <w:pPr>
              <w:spacing w:after="0" w:line="240" w:lineRule="auto"/>
              <w:rPr>
                <w:rFonts w:ascii="Arial" w:hAnsi="Arial" w:cs="Arial"/>
                <w:sz w:val="20"/>
              </w:rPr>
            </w:pPr>
            <w:r>
              <w:rPr>
                <w:rFonts w:ascii="Arial" w:hAnsi="Arial" w:cs="Arial"/>
                <w:sz w:val="20"/>
              </w:rPr>
              <w:t xml:space="preserve">3) </w:t>
            </w:r>
            <w:r w:rsidR="00874FA0">
              <w:rPr>
                <w:rFonts w:ascii="Arial" w:hAnsi="Arial" w:cs="Arial"/>
                <w:sz w:val="20"/>
              </w:rPr>
              <w:t>The scientific concepts underpinning a range of scientific in</w:t>
            </w:r>
            <w:r w:rsidR="00FF6E51">
              <w:rPr>
                <w:rFonts w:ascii="Arial" w:hAnsi="Arial" w:cs="Arial"/>
                <w:sz w:val="20"/>
              </w:rPr>
              <w:t>s</w:t>
            </w:r>
            <w:r w:rsidR="00874FA0">
              <w:rPr>
                <w:rFonts w:ascii="Arial" w:hAnsi="Arial" w:cs="Arial"/>
                <w:sz w:val="20"/>
              </w:rPr>
              <w:t>truments</w:t>
            </w:r>
            <w:r>
              <w:rPr>
                <w:rFonts w:ascii="Arial" w:hAnsi="Arial" w:cs="Arial"/>
                <w:sz w:val="20"/>
              </w:rPr>
              <w:br/>
              <w:t>4</w:t>
            </w:r>
            <w:r w:rsidR="001F2614" w:rsidRPr="00D50B55">
              <w:rPr>
                <w:rFonts w:ascii="Arial" w:hAnsi="Arial" w:cs="Arial"/>
                <w:sz w:val="20"/>
              </w:rPr>
              <w:t xml:space="preserve">) </w:t>
            </w:r>
            <w:r>
              <w:rPr>
                <w:rFonts w:ascii="Arial" w:hAnsi="Arial" w:cs="Arial"/>
                <w:sz w:val="20"/>
              </w:rPr>
              <w:t>Safe working practises and relevant legal and regulatory frameworks in which biomedical research is practised in the UK</w:t>
            </w:r>
            <w:r w:rsidR="001F2614" w:rsidRPr="00D50B55">
              <w:rPr>
                <w:rFonts w:ascii="Arial" w:hAnsi="Arial" w:cs="Arial"/>
                <w:sz w:val="20"/>
              </w:rPr>
              <w:br/>
              <w:t>.</w:t>
            </w:r>
            <w:r w:rsidR="001F2614">
              <w:rPr>
                <w:rFonts w:ascii="Arial" w:hAnsi="Arial" w:cs="Arial"/>
                <w:sz w:val="20"/>
              </w:rPr>
              <w:t xml:space="preserve">                </w:t>
            </w:r>
          </w:p>
        </w:tc>
        <w:tc>
          <w:tcPr>
            <w:tcW w:w="2513" w:type="dxa"/>
          </w:tcPr>
          <w:p w:rsidR="001F2614" w:rsidRPr="00FD6AD1" w:rsidRDefault="001F2614" w:rsidP="00FF6E51">
            <w:pPr>
              <w:spacing w:after="0" w:line="240" w:lineRule="auto"/>
              <w:ind w:left="1477" w:hanging="1477"/>
              <w:rPr>
                <w:rFonts w:ascii="Arial" w:hAnsi="Arial" w:cs="Arial"/>
                <w:sz w:val="20"/>
              </w:rPr>
            </w:pPr>
          </w:p>
        </w:tc>
      </w:tr>
    </w:tbl>
    <w:p w:rsidR="00FF6E51" w:rsidRDefault="00FF6E51" w:rsidP="00FF6E51">
      <w:pPr>
        <w:rPr>
          <w:rFonts w:ascii="Arial" w:hAnsi="Arial" w:cs="Arial"/>
          <w:b/>
          <w:sz w:val="20"/>
          <w:lang w:eastAsia="en-GB"/>
        </w:rPr>
      </w:pPr>
      <w:r w:rsidRPr="00FD6AD1">
        <w:rPr>
          <w:rFonts w:ascii="Arial" w:hAnsi="Arial" w:cs="Arial"/>
          <w:b/>
          <w:sz w:val="20"/>
          <w:lang w:eastAsia="en-GB"/>
        </w:rPr>
        <w:lastRenderedPageBreak/>
        <w:t>Teaching/learning methods and strategies</w:t>
      </w:r>
    </w:p>
    <w:p w:rsidR="00FF6E51" w:rsidRDefault="00FF6E51" w:rsidP="00FF6E51">
      <w:pPr>
        <w:rPr>
          <w:rFonts w:ascii="Arial" w:hAnsi="Arial" w:cs="Arial"/>
          <w:sz w:val="20"/>
        </w:rPr>
      </w:pPr>
      <w:r>
        <w:rPr>
          <w:rFonts w:ascii="Arial" w:hAnsi="Arial" w:cs="Arial"/>
          <w:sz w:val="20"/>
        </w:rPr>
        <w:t xml:space="preserve">In Years 1 and 2, </w:t>
      </w:r>
      <w:r w:rsidRPr="00FD6AD1">
        <w:rPr>
          <w:rFonts w:ascii="Arial" w:hAnsi="Arial" w:cs="Arial"/>
          <w:sz w:val="20"/>
        </w:rPr>
        <w:t xml:space="preserve">knowledge and understanding is </w:t>
      </w:r>
      <w:r>
        <w:rPr>
          <w:rFonts w:ascii="Arial" w:hAnsi="Arial" w:cs="Arial"/>
          <w:sz w:val="20"/>
        </w:rPr>
        <w:t>delivered through 6 core courses, which are subdivided into two or more modules. Within each module, a variety of learning methods are used including</w:t>
      </w:r>
      <w:r w:rsidRPr="00FD6AD1">
        <w:rPr>
          <w:rFonts w:ascii="Arial" w:hAnsi="Arial" w:cs="Arial"/>
          <w:sz w:val="20"/>
        </w:rPr>
        <w:t xml:space="preserve"> lectures </w:t>
      </w:r>
      <w:r>
        <w:rPr>
          <w:rFonts w:ascii="Arial" w:hAnsi="Arial" w:cs="Arial"/>
          <w:sz w:val="20"/>
        </w:rPr>
        <w:t>to deliver core knowledge which is reinforced via p</w:t>
      </w:r>
      <w:r w:rsidRPr="00FD6AD1">
        <w:rPr>
          <w:rFonts w:ascii="Arial" w:hAnsi="Arial" w:cs="Arial"/>
          <w:sz w:val="20"/>
        </w:rPr>
        <w:t xml:space="preserve">ractical </w:t>
      </w:r>
      <w:r>
        <w:rPr>
          <w:rFonts w:ascii="Arial" w:hAnsi="Arial" w:cs="Arial"/>
          <w:sz w:val="20"/>
        </w:rPr>
        <w:t>application</w:t>
      </w:r>
      <w:r w:rsidRPr="00FD6AD1">
        <w:rPr>
          <w:rFonts w:ascii="Arial" w:hAnsi="Arial" w:cs="Arial"/>
          <w:sz w:val="20"/>
        </w:rPr>
        <w:t>, tutorials, coursework, computer-based work, student presentations, directed and indepe</w:t>
      </w:r>
      <w:r>
        <w:rPr>
          <w:rFonts w:ascii="Arial" w:hAnsi="Arial" w:cs="Arial"/>
          <w:sz w:val="20"/>
        </w:rPr>
        <w:t xml:space="preserve">ndent study. </w:t>
      </w:r>
    </w:p>
    <w:p w:rsidR="00FF6E51" w:rsidRPr="00D55AF2" w:rsidRDefault="00FF6E51" w:rsidP="00FD0F61">
      <w:pPr>
        <w:rPr>
          <w:rFonts w:ascii="Arial" w:hAnsi="Arial" w:cs="Arial"/>
          <w:sz w:val="20"/>
        </w:rPr>
      </w:pPr>
      <w:r>
        <w:rPr>
          <w:rFonts w:ascii="Arial" w:hAnsi="Arial" w:cs="Arial"/>
          <w:sz w:val="20"/>
        </w:rPr>
        <w:t>In Year 2, in addition to core te</w:t>
      </w:r>
      <w:r w:rsidR="00FD0F61">
        <w:rPr>
          <w:rFonts w:ascii="Arial" w:hAnsi="Arial" w:cs="Arial"/>
          <w:sz w:val="20"/>
        </w:rPr>
        <w:t>a</w:t>
      </w:r>
      <w:r>
        <w:rPr>
          <w:rFonts w:ascii="Arial" w:hAnsi="Arial" w:cs="Arial"/>
          <w:sz w:val="20"/>
        </w:rPr>
        <w:t xml:space="preserve">ching, There are </w:t>
      </w:r>
      <w:r w:rsidRPr="00FD6AD1">
        <w:rPr>
          <w:rFonts w:ascii="Arial" w:hAnsi="Arial" w:cs="Arial"/>
          <w:sz w:val="20"/>
        </w:rPr>
        <w:t xml:space="preserve">no optional </w:t>
      </w:r>
      <w:r>
        <w:rPr>
          <w:rFonts w:ascii="Arial" w:hAnsi="Arial" w:cs="Arial"/>
          <w:sz w:val="20"/>
        </w:rPr>
        <w:t>elements within Year 1, but in year 2 options are a key feature of term 2 S</w:t>
      </w:r>
      <w:r w:rsidRPr="00FD6AD1">
        <w:rPr>
          <w:rFonts w:ascii="Arial" w:hAnsi="Arial" w:cs="Arial"/>
          <w:sz w:val="20"/>
        </w:rPr>
        <w:t xml:space="preserve">tudents </w:t>
      </w:r>
      <w:r>
        <w:rPr>
          <w:rFonts w:ascii="Arial" w:hAnsi="Arial" w:cs="Arial"/>
          <w:sz w:val="20"/>
        </w:rPr>
        <w:t>are encouraged</w:t>
      </w:r>
      <w:r w:rsidRPr="00FD6AD1">
        <w:rPr>
          <w:rFonts w:ascii="Arial" w:hAnsi="Arial" w:cs="Arial"/>
          <w:sz w:val="20"/>
        </w:rPr>
        <w:t xml:space="preserve"> to read beyond the core curriculum</w:t>
      </w:r>
      <w:r>
        <w:rPr>
          <w:rFonts w:ascii="Arial" w:hAnsi="Arial" w:cs="Arial"/>
          <w:sz w:val="20"/>
        </w:rPr>
        <w:t xml:space="preserve"> and to develop their</w:t>
      </w:r>
      <w:r w:rsidRPr="00FD6AD1">
        <w:rPr>
          <w:rFonts w:ascii="Arial" w:hAnsi="Arial" w:cs="Arial"/>
          <w:sz w:val="20"/>
        </w:rPr>
        <w:t xml:space="preserve"> interests so that they can make informed choi</w:t>
      </w:r>
      <w:r>
        <w:rPr>
          <w:rFonts w:ascii="Arial" w:hAnsi="Arial" w:cs="Arial"/>
          <w:sz w:val="20"/>
        </w:rPr>
        <w:t>ces for their final year option when they</w:t>
      </w:r>
      <w:r w:rsidR="00FD0F61">
        <w:rPr>
          <w:rFonts w:ascii="Arial" w:hAnsi="Arial" w:cs="Arial"/>
          <w:sz w:val="20"/>
        </w:rPr>
        <w:t xml:space="preserve"> </w:t>
      </w:r>
      <w:r>
        <w:rPr>
          <w:rFonts w:ascii="Arial" w:hAnsi="Arial" w:cs="Arial"/>
          <w:sz w:val="20"/>
        </w:rPr>
        <w:t>will select a specialist subject for advanced level study from the existi</w:t>
      </w:r>
      <w:r w:rsidR="00FD0F61">
        <w:rPr>
          <w:rFonts w:ascii="Arial" w:hAnsi="Arial" w:cs="Arial"/>
          <w:sz w:val="20"/>
        </w:rPr>
        <w:t>ng menu of options.</w:t>
      </w:r>
    </w:p>
    <w:p w:rsidR="001F2614" w:rsidRPr="00D55AF2" w:rsidRDefault="001F2614" w:rsidP="001F2614">
      <w:pPr>
        <w:spacing w:after="0" w:line="240" w:lineRule="auto"/>
        <w:rPr>
          <w:rFonts w:ascii="Arial" w:hAnsi="Arial" w:cs="Arial"/>
          <w:sz w:val="20"/>
        </w:rPr>
      </w:pPr>
    </w:p>
    <w:p w:rsidR="001F2614" w:rsidRPr="00D55AF2" w:rsidRDefault="001F2614" w:rsidP="001F2614">
      <w:pPr>
        <w:pStyle w:val="ColorfulList-Accent11"/>
        <w:numPr>
          <w:ilvl w:val="0"/>
          <w:numId w:val="4"/>
        </w:numPr>
        <w:spacing w:after="0" w:line="240" w:lineRule="auto"/>
        <w:jc w:val="center"/>
        <w:rPr>
          <w:rFonts w:ascii="Arial" w:hAnsi="Arial" w:cs="Arial"/>
          <w:b/>
          <w:sz w:val="20"/>
        </w:rPr>
      </w:pPr>
      <w:r w:rsidRPr="00D55AF2">
        <w:rPr>
          <w:rFonts w:ascii="Arial" w:hAnsi="Arial" w:cs="Arial"/>
          <w:b/>
          <w:sz w:val="20"/>
        </w:rPr>
        <w:t>Skills and other Attributes</w:t>
      </w:r>
    </w:p>
    <w:p w:rsidR="001F2614" w:rsidRPr="00D55AF2" w:rsidRDefault="001F2614" w:rsidP="001F2614">
      <w:pPr>
        <w:spacing w:after="0" w:line="240" w:lineRule="auto"/>
        <w:rPr>
          <w:rFonts w:ascii="Arial" w:hAnsi="Arial" w:cs="Arial"/>
          <w:sz w:val="20"/>
        </w:rPr>
      </w:pPr>
    </w:p>
    <w:p w:rsidR="001F2614" w:rsidRPr="00D55AF2" w:rsidRDefault="001F2614" w:rsidP="001F2614">
      <w:pPr>
        <w:spacing w:after="0" w:line="240" w:lineRule="auto"/>
        <w:rPr>
          <w:rFonts w:ascii="Arial" w:hAnsi="Arial" w:cs="Arial"/>
          <w:sz w:val="20"/>
        </w:rPr>
      </w:pPr>
    </w:p>
    <w:tbl>
      <w:tblPr>
        <w:tblW w:w="0" w:type="auto"/>
        <w:tblBorders>
          <w:insideH w:val="single" w:sz="4" w:space="0" w:color="000000"/>
        </w:tblBorders>
        <w:tblLook w:val="00A0"/>
      </w:tblPr>
      <w:tblGrid>
        <w:gridCol w:w="6629"/>
        <w:gridCol w:w="2613"/>
      </w:tblGrid>
      <w:tr w:rsidR="001F2614" w:rsidRPr="00FD6AD1">
        <w:tc>
          <w:tcPr>
            <w:tcW w:w="6629" w:type="dxa"/>
          </w:tcPr>
          <w:p w:rsidR="00415EAF" w:rsidRDefault="001F2614" w:rsidP="001F2614">
            <w:pPr>
              <w:spacing w:after="0" w:line="240" w:lineRule="auto"/>
              <w:ind w:left="5040" w:hanging="5040"/>
              <w:jc w:val="both"/>
              <w:rPr>
                <w:rFonts w:ascii="Arial" w:hAnsi="Arial" w:cs="Arial"/>
                <w:b/>
                <w:sz w:val="20"/>
              </w:rPr>
            </w:pPr>
            <w:r w:rsidRPr="00FD6AD1">
              <w:rPr>
                <w:rFonts w:ascii="Arial" w:hAnsi="Arial" w:cs="Arial"/>
                <w:b/>
                <w:sz w:val="20"/>
              </w:rPr>
              <w:t>Intellectual Skills</w:t>
            </w:r>
          </w:p>
          <w:p w:rsidR="001F2614" w:rsidRPr="00415EAF" w:rsidRDefault="00415EAF" w:rsidP="001F2614">
            <w:pPr>
              <w:spacing w:after="0" w:line="240" w:lineRule="auto"/>
              <w:ind w:left="5040" w:hanging="5040"/>
              <w:jc w:val="both"/>
              <w:rPr>
                <w:rFonts w:ascii="Arial" w:hAnsi="Arial" w:cs="Arial"/>
                <w:color w:val="FF0000"/>
                <w:sz w:val="20"/>
              </w:rPr>
            </w:pPr>
            <w:r w:rsidRPr="00415EAF">
              <w:rPr>
                <w:rFonts w:ascii="Arial" w:hAnsi="Arial" w:cs="Arial"/>
                <w:sz w:val="20"/>
              </w:rPr>
              <w:t>Will include the ability to:</w:t>
            </w:r>
            <w:r w:rsidR="001F2614" w:rsidRPr="00415EAF">
              <w:rPr>
                <w:rFonts w:ascii="Arial" w:hAnsi="Arial" w:cs="Arial"/>
                <w:sz w:val="20"/>
                <w:lang w:eastAsia="en-GB"/>
              </w:rPr>
              <w:tab/>
            </w:r>
          </w:p>
          <w:p w:rsidR="001F2614" w:rsidRPr="0050512A" w:rsidRDefault="001F2614" w:rsidP="001F2614">
            <w:pPr>
              <w:pStyle w:val="BodyText"/>
              <w:autoSpaceDE/>
              <w:autoSpaceDN/>
              <w:spacing w:after="0"/>
              <w:rPr>
                <w:rFonts w:ascii="Arial" w:hAnsi="Arial" w:cs="Arial"/>
                <w:sz w:val="20"/>
                <w:lang w:eastAsia="en-GB"/>
              </w:rPr>
            </w:pPr>
            <w:r>
              <w:rPr>
                <w:rFonts w:ascii="Arial" w:hAnsi="Arial" w:cs="Arial"/>
                <w:sz w:val="20"/>
                <w:lang w:eastAsia="en-GB"/>
              </w:rPr>
              <w:t xml:space="preserve">1) </w:t>
            </w:r>
            <w:r w:rsidRPr="0050512A">
              <w:rPr>
                <w:rFonts w:ascii="Arial" w:hAnsi="Arial" w:cs="Arial"/>
                <w:sz w:val="20"/>
                <w:lang w:eastAsia="en-GB"/>
              </w:rPr>
              <w:t>analyse</w:t>
            </w:r>
            <w:r>
              <w:rPr>
                <w:rFonts w:ascii="Arial" w:hAnsi="Arial" w:cs="Arial"/>
                <w:sz w:val="20"/>
                <w:lang w:eastAsia="en-GB"/>
              </w:rPr>
              <w:t xml:space="preserve"> and solve problems relevant to Biomedical Science</w:t>
            </w:r>
          </w:p>
          <w:p w:rsidR="001F2614" w:rsidRPr="0050512A" w:rsidRDefault="001F2614" w:rsidP="001F2614">
            <w:pPr>
              <w:widowControl w:val="0"/>
              <w:spacing w:after="0" w:line="240" w:lineRule="auto"/>
              <w:jc w:val="both"/>
              <w:rPr>
                <w:rFonts w:ascii="Arial" w:hAnsi="Arial" w:cs="Arial"/>
                <w:sz w:val="20"/>
                <w:lang w:eastAsia="en-GB"/>
              </w:rPr>
            </w:pPr>
            <w:r>
              <w:rPr>
                <w:rFonts w:ascii="Arial" w:hAnsi="Arial" w:cs="Arial"/>
                <w:sz w:val="20"/>
                <w:lang w:eastAsia="en-GB"/>
              </w:rPr>
              <w:t xml:space="preserve">2) </w:t>
            </w:r>
            <w:r w:rsidRPr="0050512A">
              <w:rPr>
                <w:rFonts w:ascii="Arial" w:hAnsi="Arial" w:cs="Arial"/>
                <w:sz w:val="20"/>
                <w:lang w:eastAsia="en-GB"/>
              </w:rPr>
              <w:t>integrate and evaluate information;</w:t>
            </w:r>
          </w:p>
          <w:p w:rsidR="001F2614" w:rsidRPr="0050512A" w:rsidRDefault="001F2614" w:rsidP="001F2614">
            <w:pPr>
              <w:widowControl w:val="0"/>
              <w:spacing w:after="0" w:line="240" w:lineRule="auto"/>
              <w:jc w:val="both"/>
              <w:rPr>
                <w:rFonts w:ascii="Arial" w:hAnsi="Arial" w:cs="Arial"/>
                <w:sz w:val="20"/>
                <w:lang w:eastAsia="en-GB"/>
              </w:rPr>
            </w:pPr>
            <w:r>
              <w:rPr>
                <w:rFonts w:ascii="Arial" w:hAnsi="Arial" w:cs="Arial"/>
                <w:sz w:val="20"/>
                <w:lang w:eastAsia="en-GB"/>
              </w:rPr>
              <w:t xml:space="preserve">3) </w:t>
            </w:r>
            <w:r w:rsidRPr="0050512A">
              <w:rPr>
                <w:rFonts w:ascii="Arial" w:hAnsi="Arial" w:cs="Arial"/>
                <w:sz w:val="20"/>
                <w:lang w:eastAsia="en-GB"/>
              </w:rPr>
              <w:t>formulate and test hypotheses using appropriate experimental design and statistical analysis of data;</w:t>
            </w:r>
          </w:p>
          <w:p w:rsidR="001F2614" w:rsidRPr="00586681" w:rsidRDefault="001F2614" w:rsidP="00FD0F61">
            <w:pPr>
              <w:widowControl w:val="0"/>
              <w:spacing w:after="0" w:line="240" w:lineRule="auto"/>
              <w:jc w:val="both"/>
              <w:rPr>
                <w:rFonts w:ascii="Arial" w:hAnsi="Arial" w:cs="Arial"/>
                <w:sz w:val="20"/>
                <w:lang w:eastAsia="en-GB"/>
              </w:rPr>
            </w:pPr>
            <w:r>
              <w:rPr>
                <w:rFonts w:ascii="Arial" w:hAnsi="Arial" w:cs="Arial"/>
                <w:sz w:val="20"/>
                <w:lang w:eastAsia="en-GB"/>
              </w:rPr>
              <w:t xml:space="preserve">4) </w:t>
            </w:r>
            <w:r w:rsidRPr="0050512A">
              <w:rPr>
                <w:rFonts w:ascii="Arial" w:hAnsi="Arial" w:cs="Arial"/>
                <w:sz w:val="20"/>
                <w:lang w:eastAsia="en-GB"/>
              </w:rPr>
              <w:t>plan, conduct and write-up a p</w:t>
            </w:r>
            <w:r w:rsidR="00FD0F61">
              <w:rPr>
                <w:rFonts w:ascii="Arial" w:hAnsi="Arial" w:cs="Arial"/>
                <w:sz w:val="20"/>
                <w:lang w:eastAsia="en-GB"/>
              </w:rPr>
              <w:t>iece</w:t>
            </w:r>
            <w:r w:rsidRPr="0050512A">
              <w:rPr>
                <w:rFonts w:ascii="Arial" w:hAnsi="Arial" w:cs="Arial"/>
                <w:sz w:val="20"/>
                <w:lang w:eastAsia="en-GB"/>
              </w:rPr>
              <w:t xml:space="preserve"> of original research</w:t>
            </w:r>
          </w:p>
        </w:tc>
        <w:tc>
          <w:tcPr>
            <w:tcW w:w="2613" w:type="dxa"/>
          </w:tcPr>
          <w:p w:rsidR="001F2614" w:rsidRPr="00FD6AD1" w:rsidRDefault="001F2614" w:rsidP="00F276E1">
            <w:pPr>
              <w:ind w:left="1577" w:hanging="1577"/>
              <w:rPr>
                <w:rFonts w:ascii="Arial" w:hAnsi="Arial" w:cs="Arial"/>
                <w:sz w:val="20"/>
              </w:rPr>
            </w:pPr>
          </w:p>
        </w:tc>
      </w:tr>
    </w:tbl>
    <w:p w:rsidR="00FD0F61" w:rsidRDefault="00FD0F61" w:rsidP="001F2614">
      <w:pPr>
        <w:spacing w:after="0" w:line="240" w:lineRule="auto"/>
        <w:ind w:left="5040" w:hanging="5040"/>
        <w:jc w:val="both"/>
        <w:rPr>
          <w:rFonts w:ascii="Arial" w:hAnsi="Arial" w:cs="Arial"/>
          <w:sz w:val="20"/>
        </w:rPr>
      </w:pPr>
      <w:r>
        <w:rPr>
          <w:rFonts w:ascii="Arial" w:hAnsi="Arial" w:cs="Arial"/>
          <w:sz w:val="20"/>
        </w:rPr>
        <w:t xml:space="preserve">5) </w:t>
      </w:r>
      <w:r w:rsidR="00FF6E51" w:rsidRPr="00D50B55">
        <w:rPr>
          <w:rFonts w:ascii="Arial" w:hAnsi="Arial" w:cs="Arial"/>
          <w:sz w:val="20"/>
        </w:rPr>
        <w:t>appraise cri</w:t>
      </w:r>
      <w:r>
        <w:rPr>
          <w:rFonts w:ascii="Arial" w:hAnsi="Arial" w:cs="Arial"/>
          <w:sz w:val="20"/>
        </w:rPr>
        <w:t>tically their own data and that</w:t>
      </w:r>
      <w:r w:rsidR="00FF6E51" w:rsidRPr="00D50B55">
        <w:rPr>
          <w:rFonts w:ascii="Arial" w:hAnsi="Arial" w:cs="Arial"/>
          <w:sz w:val="20"/>
        </w:rPr>
        <w:t xml:space="preserve"> of others</w:t>
      </w:r>
    </w:p>
    <w:p w:rsidR="00FD0F61" w:rsidRDefault="00FD0F61" w:rsidP="001F2614">
      <w:pPr>
        <w:spacing w:after="0" w:line="240" w:lineRule="auto"/>
        <w:ind w:left="5040" w:hanging="5040"/>
        <w:jc w:val="both"/>
        <w:rPr>
          <w:rFonts w:ascii="Arial" w:hAnsi="Arial" w:cs="Arial"/>
          <w:sz w:val="20"/>
        </w:rPr>
      </w:pPr>
      <w:r>
        <w:rPr>
          <w:rFonts w:ascii="Arial" w:hAnsi="Arial" w:cs="Arial"/>
          <w:sz w:val="20"/>
        </w:rPr>
        <w:t>6)</w:t>
      </w:r>
      <w:r w:rsidRPr="00FD0F61">
        <w:rPr>
          <w:rFonts w:ascii="Arial" w:hAnsi="Arial" w:cs="Arial"/>
          <w:sz w:val="20"/>
        </w:rPr>
        <w:t xml:space="preserve"> </w:t>
      </w:r>
      <w:r>
        <w:rPr>
          <w:rFonts w:ascii="Arial" w:hAnsi="Arial" w:cs="Arial"/>
          <w:sz w:val="20"/>
        </w:rPr>
        <w:t>propose appropriate</w:t>
      </w:r>
      <w:r w:rsidRPr="00D50B55">
        <w:rPr>
          <w:rFonts w:ascii="Arial" w:hAnsi="Arial" w:cs="Arial"/>
          <w:sz w:val="20"/>
        </w:rPr>
        <w:t xml:space="preserve"> research strategies, which would further knowledge and understanding within</w:t>
      </w:r>
    </w:p>
    <w:p w:rsidR="00FD0F61" w:rsidRDefault="00FD0F61" w:rsidP="001F2614">
      <w:pPr>
        <w:spacing w:after="0" w:line="240" w:lineRule="auto"/>
        <w:ind w:left="5040" w:hanging="5040"/>
        <w:jc w:val="both"/>
        <w:rPr>
          <w:rFonts w:ascii="Arial" w:hAnsi="Arial" w:cs="Arial"/>
          <w:sz w:val="20"/>
        </w:rPr>
      </w:pPr>
      <w:r w:rsidRPr="00D50B55">
        <w:rPr>
          <w:rFonts w:ascii="Arial" w:hAnsi="Arial" w:cs="Arial"/>
          <w:sz w:val="20"/>
        </w:rPr>
        <w:t xml:space="preserve"> their area of expertise</w:t>
      </w:r>
    </w:p>
    <w:p w:rsidR="001F2614" w:rsidRDefault="00FF6E51" w:rsidP="001F2614">
      <w:pPr>
        <w:spacing w:after="0" w:line="240" w:lineRule="auto"/>
        <w:ind w:left="5040" w:hanging="5040"/>
        <w:jc w:val="both"/>
        <w:rPr>
          <w:rFonts w:ascii="Arial" w:hAnsi="Arial" w:cs="Arial"/>
          <w:sz w:val="20"/>
        </w:rPr>
      </w:pPr>
      <w:r>
        <w:rPr>
          <w:rFonts w:ascii="Arial" w:hAnsi="Arial" w:cs="Arial"/>
          <w:sz w:val="20"/>
        </w:rPr>
        <w:t xml:space="preserve"> </w:t>
      </w:r>
    </w:p>
    <w:p w:rsidR="00FD0F61" w:rsidRDefault="00FD0F61" w:rsidP="00FD0F61">
      <w:pPr>
        <w:rPr>
          <w:rFonts w:ascii="Arial" w:hAnsi="Arial" w:cs="Arial"/>
          <w:b/>
          <w:sz w:val="20"/>
          <w:lang w:eastAsia="en-GB"/>
        </w:rPr>
      </w:pPr>
      <w:r w:rsidRPr="00FD6AD1">
        <w:rPr>
          <w:rFonts w:ascii="Arial" w:hAnsi="Arial" w:cs="Arial"/>
          <w:b/>
          <w:sz w:val="20"/>
          <w:lang w:eastAsia="en-GB"/>
        </w:rPr>
        <w:t>Teaching/learning methods and strategies</w:t>
      </w:r>
    </w:p>
    <w:p w:rsidR="001F2614" w:rsidRPr="00D55AF2" w:rsidRDefault="0009290F" w:rsidP="00F276E1">
      <w:pPr>
        <w:rPr>
          <w:rFonts w:ascii="Arial" w:hAnsi="Arial" w:cs="Arial"/>
          <w:sz w:val="20"/>
          <w:lang w:eastAsia="en-GB"/>
        </w:rPr>
      </w:pPr>
      <w:r>
        <w:rPr>
          <w:rFonts w:ascii="Arial" w:hAnsi="Arial" w:cs="Arial"/>
          <w:sz w:val="20"/>
          <w:lang w:eastAsia="en-GB"/>
        </w:rPr>
        <w:t xml:space="preserve">During Year 1 of the course, students will receive a 40 session course of transferable skills teaching which will include specific teaching on items 1 -6. This teaching will be reinforced throughout all parts of the course, as students are given opportunities to practise the intellectual skills in the form of coursework and other tasks including essay writing, study design tasks, data analysis and interpretation exercises and items to critically appraise. </w:t>
      </w:r>
    </w:p>
    <w:tbl>
      <w:tblPr>
        <w:tblW w:w="9214" w:type="dxa"/>
        <w:tblInd w:w="-34" w:type="dxa"/>
        <w:tblBorders>
          <w:insideH w:val="single" w:sz="4" w:space="0" w:color="000000"/>
        </w:tblBorders>
        <w:tblLook w:val="00A0"/>
      </w:tblPr>
      <w:tblGrid>
        <w:gridCol w:w="6663"/>
        <w:gridCol w:w="2551"/>
      </w:tblGrid>
      <w:tr w:rsidR="001F2614" w:rsidRPr="00FD6AD1">
        <w:tc>
          <w:tcPr>
            <w:tcW w:w="6663" w:type="dxa"/>
          </w:tcPr>
          <w:p w:rsidR="001F2614" w:rsidRPr="00177A66" w:rsidRDefault="001F2614" w:rsidP="001F2614">
            <w:pPr>
              <w:spacing w:after="0" w:line="240" w:lineRule="auto"/>
              <w:ind w:left="36" w:right="36"/>
              <w:rPr>
                <w:rFonts w:ascii="Arial" w:hAnsi="Arial" w:cs="Arial"/>
                <w:sz w:val="18"/>
                <w:lang w:eastAsia="en-GB"/>
              </w:rPr>
            </w:pPr>
            <w:r w:rsidRPr="00FD6AD1">
              <w:rPr>
                <w:rFonts w:ascii="Arial" w:hAnsi="Arial" w:cs="Arial"/>
                <w:b/>
                <w:sz w:val="20"/>
              </w:rPr>
              <w:t>Practical Skills</w:t>
            </w:r>
          </w:p>
          <w:p w:rsidR="00415EAF" w:rsidRDefault="00415EAF" w:rsidP="001F2614">
            <w:pPr>
              <w:pStyle w:val="BodyText"/>
              <w:widowControl/>
              <w:tabs>
                <w:tab w:val="left" w:pos="360"/>
              </w:tabs>
              <w:autoSpaceDE/>
              <w:autoSpaceDN/>
              <w:spacing w:after="0"/>
              <w:ind w:right="36"/>
              <w:rPr>
                <w:rFonts w:ascii="Arial" w:hAnsi="Arial" w:cs="Arial"/>
                <w:sz w:val="20"/>
              </w:rPr>
            </w:pPr>
            <w:r w:rsidRPr="00415EAF">
              <w:rPr>
                <w:rFonts w:ascii="Arial" w:hAnsi="Arial" w:cs="Arial"/>
                <w:sz w:val="20"/>
              </w:rPr>
              <w:t>Will include the ability to:</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1) </w:t>
            </w:r>
            <w:r w:rsidRPr="00177A66">
              <w:rPr>
                <w:rFonts w:ascii="Arial" w:hAnsi="Arial" w:cs="Arial"/>
                <w:sz w:val="20"/>
                <w:lang w:eastAsia="en-GB"/>
              </w:rPr>
              <w:t>plan and execute safely a series of experiments;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2) </w:t>
            </w:r>
            <w:r w:rsidRPr="00177A66">
              <w:rPr>
                <w:rFonts w:ascii="Arial" w:hAnsi="Arial" w:cs="Arial"/>
                <w:sz w:val="20"/>
                <w:lang w:eastAsia="en-GB"/>
              </w:rPr>
              <w:t>use laboratory and information–based technology to generate data and hypotheses;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3) </w:t>
            </w:r>
            <w:r w:rsidRPr="00177A66">
              <w:rPr>
                <w:rFonts w:ascii="Arial" w:hAnsi="Arial" w:cs="Arial"/>
                <w:sz w:val="20"/>
                <w:lang w:eastAsia="en-GB"/>
              </w:rPr>
              <w:t xml:space="preserve">analyse experimental results and </w:t>
            </w:r>
            <w:r w:rsidR="00F276E1">
              <w:rPr>
                <w:rFonts w:ascii="Arial" w:hAnsi="Arial" w:cs="Arial"/>
                <w:sz w:val="20"/>
                <w:lang w:eastAsia="en-GB"/>
              </w:rPr>
              <w:t>assess their statistical and scientific significance</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4) </w:t>
            </w:r>
            <w:r w:rsidRPr="00177A66">
              <w:rPr>
                <w:rFonts w:ascii="Arial" w:hAnsi="Arial" w:cs="Arial"/>
                <w:sz w:val="20"/>
                <w:lang w:eastAsia="en-GB"/>
              </w:rPr>
              <w:t>prepare technical reports;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5) </w:t>
            </w:r>
            <w:r w:rsidRPr="00177A66">
              <w:rPr>
                <w:rFonts w:ascii="Arial" w:hAnsi="Arial" w:cs="Arial"/>
                <w:sz w:val="20"/>
                <w:lang w:eastAsia="en-GB"/>
              </w:rPr>
              <w:t>give technical presentations;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6) </w:t>
            </w:r>
            <w:r w:rsidRPr="00177A66">
              <w:rPr>
                <w:rFonts w:ascii="Arial" w:hAnsi="Arial" w:cs="Arial"/>
                <w:sz w:val="20"/>
                <w:lang w:eastAsia="en-GB"/>
              </w:rPr>
              <w:t>use the scientific literature effectively;</w:t>
            </w:r>
          </w:p>
          <w:p w:rsidR="001F2614" w:rsidRPr="00586681" w:rsidRDefault="001F2614" w:rsidP="001F2614">
            <w:pPr>
              <w:pStyle w:val="BodyText"/>
              <w:widowControl/>
              <w:tabs>
                <w:tab w:val="left" w:pos="360"/>
              </w:tabs>
              <w:autoSpaceDE/>
              <w:autoSpaceDN/>
              <w:spacing w:after="0"/>
              <w:ind w:right="36"/>
              <w:rPr>
                <w:rFonts w:cs="Arial"/>
                <w:lang w:eastAsia="en-GB"/>
              </w:rPr>
            </w:pPr>
            <w:r>
              <w:rPr>
                <w:rFonts w:ascii="Arial" w:hAnsi="Arial" w:cs="Arial"/>
                <w:sz w:val="20"/>
                <w:lang w:eastAsia="en-GB"/>
              </w:rPr>
              <w:t xml:space="preserve">7) </w:t>
            </w:r>
            <w:r w:rsidRPr="00177A66">
              <w:rPr>
                <w:rFonts w:ascii="Arial" w:hAnsi="Arial" w:cs="Arial"/>
                <w:sz w:val="20"/>
                <w:lang w:eastAsia="en-GB"/>
              </w:rPr>
              <w:t>use computational tools and packages.</w:t>
            </w:r>
          </w:p>
        </w:tc>
        <w:tc>
          <w:tcPr>
            <w:tcW w:w="2551" w:type="dxa"/>
          </w:tcPr>
          <w:p w:rsidR="001F2614" w:rsidRPr="00586681" w:rsidRDefault="001F2614" w:rsidP="001F2614">
            <w:pPr>
              <w:spacing w:after="0" w:line="240" w:lineRule="auto"/>
              <w:rPr>
                <w:rFonts w:ascii="Arial" w:hAnsi="Arial" w:cs="Arial"/>
                <w:sz w:val="20"/>
                <w:lang w:eastAsia="en-GB"/>
              </w:rPr>
            </w:pPr>
          </w:p>
        </w:tc>
      </w:tr>
    </w:tbl>
    <w:p w:rsidR="00415EAF" w:rsidRDefault="00415EAF" w:rsidP="001F2614">
      <w:pPr>
        <w:spacing w:after="0" w:line="240" w:lineRule="auto"/>
        <w:ind w:left="5040" w:hanging="5040"/>
        <w:rPr>
          <w:rFonts w:ascii="Arial" w:hAnsi="Arial" w:cs="Arial"/>
          <w:sz w:val="20"/>
        </w:rPr>
      </w:pPr>
      <w:r>
        <w:rPr>
          <w:rFonts w:ascii="Arial" w:hAnsi="Arial" w:cs="Arial"/>
          <w:sz w:val="20"/>
        </w:rPr>
        <w:t>8)</w:t>
      </w:r>
      <w:r w:rsidR="00874FA0" w:rsidRPr="00D50B55">
        <w:rPr>
          <w:rFonts w:ascii="Arial" w:hAnsi="Arial" w:cs="Arial"/>
          <w:sz w:val="20"/>
        </w:rPr>
        <w:t xml:space="preserve"> work safely within a research laboratory </w:t>
      </w:r>
    </w:p>
    <w:p w:rsidR="00F276E1" w:rsidRDefault="00415EAF" w:rsidP="001F2614">
      <w:pPr>
        <w:spacing w:after="0" w:line="240" w:lineRule="auto"/>
        <w:ind w:left="5040" w:hanging="5040"/>
        <w:rPr>
          <w:rFonts w:ascii="Arial" w:hAnsi="Arial" w:cs="Arial"/>
          <w:sz w:val="20"/>
        </w:rPr>
      </w:pPr>
      <w:r>
        <w:rPr>
          <w:rFonts w:ascii="Arial" w:hAnsi="Arial" w:cs="Arial"/>
          <w:sz w:val="20"/>
        </w:rPr>
        <w:t>9) use a variety of s</w:t>
      </w:r>
      <w:r w:rsidR="00874FA0" w:rsidRPr="00D50B55">
        <w:rPr>
          <w:rFonts w:ascii="Arial" w:hAnsi="Arial" w:cs="Arial"/>
          <w:sz w:val="20"/>
        </w:rPr>
        <w:t>cientific instruments</w:t>
      </w:r>
      <w:r>
        <w:rPr>
          <w:rFonts w:ascii="Arial" w:hAnsi="Arial" w:cs="Arial"/>
          <w:sz w:val="20"/>
        </w:rPr>
        <w:t xml:space="preserve"> correctly</w:t>
      </w:r>
    </w:p>
    <w:p w:rsidR="00F276E1" w:rsidRDefault="00F276E1" w:rsidP="00F276E1">
      <w:pPr>
        <w:spacing w:after="0" w:line="240" w:lineRule="auto"/>
        <w:ind w:left="5040" w:hanging="5040"/>
        <w:rPr>
          <w:rFonts w:ascii="Arial" w:hAnsi="Arial" w:cs="Arial"/>
          <w:sz w:val="20"/>
        </w:rPr>
      </w:pPr>
      <w:r>
        <w:rPr>
          <w:rFonts w:ascii="Arial" w:hAnsi="Arial" w:cs="Arial"/>
          <w:sz w:val="20"/>
        </w:rPr>
        <w:t xml:space="preserve">10) </w:t>
      </w:r>
      <w:r w:rsidR="00213F6E">
        <w:rPr>
          <w:rFonts w:ascii="Arial" w:hAnsi="Arial" w:cs="Arial"/>
          <w:sz w:val="20"/>
        </w:rPr>
        <w:t>use</w:t>
      </w:r>
      <w:r w:rsidR="00213F6E" w:rsidRPr="00D50B55">
        <w:rPr>
          <w:rFonts w:ascii="Arial" w:hAnsi="Arial" w:cs="Arial"/>
          <w:sz w:val="20"/>
        </w:rPr>
        <w:t xml:space="preserve"> computer-based i</w:t>
      </w:r>
      <w:r>
        <w:rPr>
          <w:rFonts w:ascii="Arial" w:hAnsi="Arial" w:cs="Arial"/>
          <w:sz w:val="20"/>
        </w:rPr>
        <w:t>nformation retrieval systems efficiently and effectively</w:t>
      </w:r>
      <w:r w:rsidR="00213F6E" w:rsidRPr="00D50B55">
        <w:rPr>
          <w:rFonts w:ascii="Arial" w:hAnsi="Arial" w:cs="Arial"/>
          <w:sz w:val="20"/>
        </w:rPr>
        <w:t xml:space="preserve"> </w:t>
      </w:r>
      <w:r w:rsidR="00213F6E" w:rsidRPr="00D50B55">
        <w:rPr>
          <w:rFonts w:ascii="Arial" w:hAnsi="Arial" w:cs="Arial"/>
          <w:sz w:val="20"/>
        </w:rPr>
        <w:br/>
      </w:r>
    </w:p>
    <w:p w:rsidR="001F2614" w:rsidRDefault="00F276E1" w:rsidP="00F276E1">
      <w:pPr>
        <w:spacing w:after="0" w:line="240" w:lineRule="auto"/>
        <w:ind w:left="5040" w:hanging="5040"/>
        <w:rPr>
          <w:rFonts w:ascii="Arial" w:hAnsi="Arial" w:cs="Arial"/>
          <w:sz w:val="20"/>
        </w:rPr>
      </w:pPr>
      <w:r>
        <w:rPr>
          <w:rFonts w:ascii="Arial" w:hAnsi="Arial" w:cs="Arial"/>
          <w:sz w:val="20"/>
        </w:rPr>
        <w:lastRenderedPageBreak/>
        <w:t xml:space="preserve">11) use </w:t>
      </w:r>
      <w:r w:rsidR="003558B3" w:rsidRPr="00D50B55">
        <w:rPr>
          <w:rFonts w:ascii="Arial" w:hAnsi="Arial" w:cs="Arial"/>
          <w:sz w:val="20"/>
        </w:rPr>
        <w:t xml:space="preserve">computers for data analysis, graphical presentation, information retrieval and communication; </w:t>
      </w:r>
      <w:r w:rsidR="003558B3" w:rsidRPr="00D50B55">
        <w:rPr>
          <w:rFonts w:ascii="Arial" w:hAnsi="Arial" w:cs="Arial"/>
          <w:sz w:val="20"/>
        </w:rPr>
        <w:br/>
      </w:r>
    </w:p>
    <w:p w:rsidR="00F276E1" w:rsidRDefault="00F276E1" w:rsidP="00F276E1">
      <w:pPr>
        <w:rPr>
          <w:rFonts w:ascii="Arial" w:hAnsi="Arial" w:cs="Arial"/>
          <w:b/>
          <w:sz w:val="20"/>
          <w:lang w:eastAsia="en-GB"/>
        </w:rPr>
      </w:pPr>
      <w:r w:rsidRPr="00FD6AD1">
        <w:rPr>
          <w:rFonts w:ascii="Arial" w:hAnsi="Arial" w:cs="Arial"/>
          <w:b/>
          <w:sz w:val="20"/>
          <w:lang w:eastAsia="en-GB"/>
        </w:rPr>
        <w:t>Teaching/learning methods and strategies</w:t>
      </w:r>
    </w:p>
    <w:p w:rsidR="001877DF" w:rsidRPr="00FD6AD1" w:rsidRDefault="00F276E1" w:rsidP="00F276E1">
      <w:pPr>
        <w:rPr>
          <w:rFonts w:ascii="Arial" w:hAnsi="Arial" w:cs="Arial"/>
          <w:sz w:val="20"/>
        </w:rPr>
      </w:pPr>
      <w:r>
        <w:rPr>
          <w:rFonts w:ascii="Arial" w:hAnsi="Arial" w:cs="Arial"/>
          <w:sz w:val="20"/>
        </w:rPr>
        <w:t>1,</w:t>
      </w:r>
      <w:r w:rsidR="001877DF">
        <w:rPr>
          <w:rFonts w:ascii="Arial" w:hAnsi="Arial" w:cs="Arial"/>
          <w:sz w:val="20"/>
        </w:rPr>
        <w:t xml:space="preserve">2, </w:t>
      </w:r>
      <w:r>
        <w:rPr>
          <w:rFonts w:ascii="Arial" w:hAnsi="Arial" w:cs="Arial"/>
          <w:sz w:val="20"/>
        </w:rPr>
        <w:t xml:space="preserve">3,8,9 and 11 will be addressed by the setting of practical experiments. In Year 1 students will undertake a compulsory Laboratory Techniques course and will attend weekly practical sessions, where they will have the opportunity to develop and practise laboratory skills. Practical activities continue in Year 2 and in Year 3 all students will have the option to further develop their research skills through the medium of the research project. </w:t>
      </w:r>
      <w:r w:rsidR="001877DF">
        <w:rPr>
          <w:rFonts w:ascii="Arial" w:hAnsi="Arial" w:cs="Arial"/>
          <w:sz w:val="20"/>
        </w:rPr>
        <w:t>4 -11 will also be addressed by the requirement to write up and submit practical work, give oral presentations, and produce a 4000 word dissertation. In Year 3, all students have to submit further substantial written work which will give them further opportunities to refine these skills.</w:t>
      </w:r>
    </w:p>
    <w:tbl>
      <w:tblPr>
        <w:tblW w:w="11510" w:type="dxa"/>
        <w:tblBorders>
          <w:insideH w:val="single" w:sz="4" w:space="0" w:color="000000"/>
        </w:tblBorders>
        <w:tblLook w:val="00A0"/>
      </w:tblPr>
      <w:tblGrid>
        <w:gridCol w:w="8897"/>
        <w:gridCol w:w="2613"/>
      </w:tblGrid>
      <w:tr w:rsidR="001F2614" w:rsidRPr="00FD6AD1">
        <w:tc>
          <w:tcPr>
            <w:tcW w:w="8897" w:type="dxa"/>
          </w:tcPr>
          <w:p w:rsidR="001F2614" w:rsidRPr="00586681" w:rsidRDefault="001F2614" w:rsidP="001F2614">
            <w:pPr>
              <w:spacing w:after="0" w:line="240" w:lineRule="auto"/>
              <w:ind w:left="36" w:right="36"/>
              <w:rPr>
                <w:rFonts w:ascii="Arial" w:hAnsi="Arial" w:cs="Arial"/>
                <w:sz w:val="20"/>
                <w:lang w:eastAsia="en-GB"/>
              </w:rPr>
            </w:pPr>
            <w:r w:rsidRPr="00FD6AD1">
              <w:rPr>
                <w:rFonts w:ascii="Arial" w:hAnsi="Arial" w:cs="Arial"/>
                <w:b/>
                <w:sz w:val="20"/>
              </w:rPr>
              <w:t>Transferable Skills</w:t>
            </w:r>
            <w:r w:rsidRPr="00FD6AD1">
              <w:rPr>
                <w:rFonts w:ascii="Arial" w:hAnsi="Arial" w:cs="Arial"/>
                <w:sz w:val="20"/>
              </w:rPr>
              <w:t xml:space="preserve"> </w:t>
            </w:r>
          </w:p>
          <w:p w:rsidR="00415EAF" w:rsidRDefault="00415EAF" w:rsidP="00415EAF">
            <w:pPr>
              <w:pStyle w:val="BodyText"/>
              <w:widowControl/>
              <w:tabs>
                <w:tab w:val="left" w:pos="360"/>
              </w:tabs>
              <w:autoSpaceDE/>
              <w:autoSpaceDN/>
              <w:spacing w:after="0"/>
              <w:ind w:right="36"/>
              <w:rPr>
                <w:rFonts w:ascii="Arial" w:hAnsi="Arial" w:cs="Arial"/>
                <w:sz w:val="20"/>
              </w:rPr>
            </w:pPr>
            <w:r w:rsidRPr="00415EAF">
              <w:rPr>
                <w:rFonts w:ascii="Arial" w:hAnsi="Arial" w:cs="Arial"/>
                <w:sz w:val="20"/>
              </w:rPr>
              <w:t>Will include the ability to:</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1) </w:t>
            </w:r>
            <w:r w:rsidRPr="00177A66">
              <w:rPr>
                <w:rFonts w:ascii="Arial" w:hAnsi="Arial" w:cs="Arial"/>
                <w:sz w:val="20"/>
                <w:lang w:eastAsia="en-GB"/>
              </w:rPr>
              <w:t>communicate effectively through oral presentations, computer processing and presentations, and written reports;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2) </w:t>
            </w:r>
            <w:r w:rsidRPr="00177A66">
              <w:rPr>
                <w:rFonts w:ascii="Arial" w:hAnsi="Arial" w:cs="Arial"/>
                <w:sz w:val="20"/>
                <w:lang w:eastAsia="en-GB"/>
              </w:rPr>
              <w:t xml:space="preserve">apply statistical </w:t>
            </w:r>
            <w:r w:rsidR="001113C0">
              <w:rPr>
                <w:rFonts w:ascii="Arial" w:hAnsi="Arial" w:cs="Arial"/>
                <w:sz w:val="20"/>
                <w:lang w:eastAsia="en-GB"/>
              </w:rPr>
              <w:t>methods correctly</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3) </w:t>
            </w:r>
            <w:r w:rsidRPr="00177A66">
              <w:rPr>
                <w:rFonts w:ascii="Arial" w:hAnsi="Arial" w:cs="Arial"/>
                <w:sz w:val="20"/>
                <w:lang w:eastAsia="en-GB"/>
              </w:rPr>
              <w:t xml:space="preserve">work </w:t>
            </w:r>
            <w:r w:rsidR="001113C0">
              <w:rPr>
                <w:rFonts w:ascii="Arial" w:hAnsi="Arial" w:cs="Arial"/>
                <w:sz w:val="20"/>
                <w:lang w:eastAsia="en-GB"/>
              </w:rPr>
              <w:t xml:space="preserve">effectively both </w:t>
            </w:r>
            <w:r w:rsidRPr="00177A66">
              <w:rPr>
                <w:rFonts w:ascii="Arial" w:hAnsi="Arial" w:cs="Arial"/>
                <w:sz w:val="20"/>
                <w:lang w:eastAsia="en-GB"/>
              </w:rPr>
              <w:t>independently and as part of a team;</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4) </w:t>
            </w:r>
            <w:r w:rsidRPr="00177A66">
              <w:rPr>
                <w:rFonts w:ascii="Arial" w:hAnsi="Arial" w:cs="Arial"/>
                <w:sz w:val="20"/>
                <w:lang w:eastAsia="en-GB"/>
              </w:rPr>
              <w:t>integrate and evaluate information from a variety of sources;</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5) </w:t>
            </w:r>
            <w:r w:rsidRPr="00177A66">
              <w:rPr>
                <w:rFonts w:ascii="Arial" w:hAnsi="Arial" w:cs="Arial"/>
                <w:sz w:val="20"/>
                <w:lang w:eastAsia="en-GB"/>
              </w:rPr>
              <w:t>use Information and Communications Technology;</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6) </w:t>
            </w:r>
            <w:r w:rsidRPr="00177A66">
              <w:rPr>
                <w:rFonts w:ascii="Arial" w:hAnsi="Arial" w:cs="Arial"/>
                <w:sz w:val="20"/>
                <w:lang w:eastAsia="en-GB"/>
              </w:rPr>
              <w:t>manage resources and time;</w:t>
            </w:r>
          </w:p>
          <w:p w:rsidR="001F2614" w:rsidRPr="00177A66"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7) </w:t>
            </w:r>
            <w:r w:rsidRPr="00177A66">
              <w:rPr>
                <w:rFonts w:ascii="Arial" w:hAnsi="Arial" w:cs="Arial"/>
                <w:sz w:val="20"/>
                <w:lang w:eastAsia="en-GB"/>
              </w:rPr>
              <w:t>learn independently with open-mindedness and critical enquiry;</w:t>
            </w:r>
          </w:p>
          <w:p w:rsidR="001E1934" w:rsidRDefault="001F2614" w:rsidP="001F2614">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8) </w:t>
            </w:r>
            <w:r w:rsidRPr="00177A66">
              <w:rPr>
                <w:rFonts w:ascii="Arial" w:hAnsi="Arial" w:cs="Arial"/>
                <w:sz w:val="20"/>
                <w:lang w:eastAsia="en-GB"/>
              </w:rPr>
              <w:t xml:space="preserve">learn effectively for the purpose of continuing professional </w:t>
            </w:r>
          </w:p>
          <w:p w:rsidR="001877DF" w:rsidRDefault="001F2614" w:rsidP="001113C0">
            <w:pPr>
              <w:pStyle w:val="BodyText"/>
              <w:widowControl/>
              <w:tabs>
                <w:tab w:val="left" w:pos="360"/>
              </w:tabs>
              <w:autoSpaceDE/>
              <w:autoSpaceDN/>
              <w:spacing w:after="0"/>
              <w:ind w:right="36"/>
              <w:rPr>
                <w:rFonts w:ascii="Arial" w:hAnsi="Arial" w:cs="Arial"/>
                <w:sz w:val="20"/>
                <w:lang w:eastAsia="en-GB"/>
              </w:rPr>
            </w:pPr>
            <w:r w:rsidRPr="00177A66">
              <w:rPr>
                <w:rFonts w:ascii="Arial" w:hAnsi="Arial" w:cs="Arial"/>
                <w:sz w:val="20"/>
                <w:lang w:eastAsia="en-GB"/>
              </w:rPr>
              <w:t>development.</w:t>
            </w:r>
          </w:p>
          <w:p w:rsidR="001F2614" w:rsidRDefault="001F2614" w:rsidP="001113C0">
            <w:pPr>
              <w:pStyle w:val="BodyText"/>
              <w:widowControl/>
              <w:tabs>
                <w:tab w:val="left" w:pos="360"/>
              </w:tabs>
              <w:autoSpaceDE/>
              <w:autoSpaceDN/>
              <w:spacing w:after="0"/>
              <w:ind w:right="36"/>
              <w:rPr>
                <w:rFonts w:ascii="Arial" w:hAnsi="Arial" w:cs="Arial"/>
                <w:sz w:val="20"/>
                <w:lang w:eastAsia="en-GB"/>
              </w:rPr>
            </w:pPr>
            <w:r>
              <w:rPr>
                <w:rFonts w:ascii="Arial" w:hAnsi="Arial" w:cs="Arial"/>
                <w:sz w:val="20"/>
                <w:lang w:eastAsia="en-GB"/>
              </w:rPr>
              <w:t xml:space="preserve">9) integrate ethical considerations into all aspects of </w:t>
            </w:r>
            <w:r w:rsidR="001113C0">
              <w:rPr>
                <w:rFonts w:ascii="Arial" w:hAnsi="Arial" w:cs="Arial"/>
                <w:sz w:val="20"/>
                <w:lang w:eastAsia="en-GB"/>
              </w:rPr>
              <w:t xml:space="preserve">their </w:t>
            </w:r>
            <w:r>
              <w:rPr>
                <w:rFonts w:ascii="Arial" w:hAnsi="Arial" w:cs="Arial"/>
                <w:sz w:val="20"/>
                <w:lang w:eastAsia="en-GB"/>
              </w:rPr>
              <w:t>scien</w:t>
            </w:r>
            <w:r w:rsidR="001113C0">
              <w:rPr>
                <w:rFonts w:ascii="Arial" w:hAnsi="Arial" w:cs="Arial"/>
                <w:sz w:val="20"/>
                <w:lang w:eastAsia="en-GB"/>
              </w:rPr>
              <w:t xml:space="preserve">tific practice </w:t>
            </w:r>
          </w:p>
          <w:p w:rsidR="001877DF" w:rsidRDefault="001877DF" w:rsidP="001113C0">
            <w:pPr>
              <w:pStyle w:val="BodyText"/>
              <w:widowControl/>
              <w:tabs>
                <w:tab w:val="left" w:pos="360"/>
              </w:tabs>
              <w:autoSpaceDE/>
              <w:autoSpaceDN/>
              <w:spacing w:after="0"/>
              <w:ind w:right="36"/>
              <w:rPr>
                <w:rFonts w:ascii="Arial" w:hAnsi="Arial" w:cs="Arial"/>
                <w:sz w:val="20"/>
                <w:lang w:eastAsia="en-GB"/>
              </w:rPr>
            </w:pPr>
          </w:p>
          <w:p w:rsidR="001877DF" w:rsidRDefault="001877DF" w:rsidP="001877DF">
            <w:pPr>
              <w:rPr>
                <w:rFonts w:ascii="Arial" w:hAnsi="Arial" w:cs="Arial"/>
                <w:b/>
                <w:sz w:val="20"/>
                <w:lang w:eastAsia="en-GB"/>
              </w:rPr>
            </w:pPr>
            <w:r w:rsidRPr="00FD6AD1">
              <w:rPr>
                <w:rFonts w:ascii="Arial" w:hAnsi="Arial" w:cs="Arial"/>
                <w:b/>
                <w:sz w:val="20"/>
                <w:lang w:eastAsia="en-GB"/>
              </w:rPr>
              <w:t>Teaching/learning methods and strategies</w:t>
            </w:r>
          </w:p>
          <w:p w:rsidR="001877DF" w:rsidRPr="00FD6AD1" w:rsidRDefault="001877DF" w:rsidP="001877DF">
            <w:pPr>
              <w:rPr>
                <w:rFonts w:ascii="Arial" w:hAnsi="Arial" w:cs="Arial"/>
                <w:sz w:val="20"/>
              </w:rPr>
            </w:pPr>
            <w:r>
              <w:rPr>
                <w:rFonts w:ascii="Arial" w:hAnsi="Arial" w:cs="Arial"/>
                <w:sz w:val="20"/>
                <w:lang w:eastAsia="en-GB"/>
              </w:rPr>
              <w:t xml:space="preserve">During Year 1 of the course, students will receive a 40 workshop course of transferable skills teaching which will include specific teaching on all of the above. This will consist of a range of practical exercises, debates and conferences where students will have the opportunity to practise all the above skills with materials which complement their concurrent biomedicine studies. </w:t>
            </w:r>
          </w:p>
          <w:p w:rsidR="001877DF" w:rsidRPr="00586681" w:rsidRDefault="001877DF" w:rsidP="001877DF">
            <w:pPr>
              <w:spacing w:after="0" w:line="240" w:lineRule="auto"/>
              <w:rPr>
                <w:rFonts w:cs="Arial"/>
                <w:sz w:val="20"/>
                <w:lang w:eastAsia="en-GB"/>
              </w:rPr>
            </w:pPr>
          </w:p>
        </w:tc>
        <w:tc>
          <w:tcPr>
            <w:tcW w:w="2613" w:type="dxa"/>
          </w:tcPr>
          <w:p w:rsidR="001F2614" w:rsidRPr="00586681" w:rsidRDefault="001F2614" w:rsidP="001877DF">
            <w:pPr>
              <w:spacing w:after="0" w:line="240" w:lineRule="auto"/>
              <w:rPr>
                <w:rFonts w:ascii="Arial" w:hAnsi="Arial" w:cs="Arial"/>
                <w:sz w:val="20"/>
                <w:lang w:eastAsia="en-GB"/>
              </w:rPr>
            </w:pPr>
          </w:p>
        </w:tc>
      </w:tr>
    </w:tbl>
    <w:p w:rsidR="001F2614" w:rsidRPr="00D55AF2" w:rsidRDefault="001F2614" w:rsidP="001F2614">
      <w:pPr>
        <w:spacing w:after="0" w:line="240" w:lineRule="auto"/>
        <w:rPr>
          <w:rFonts w:ascii="Arial" w:hAnsi="Arial" w:cs="Arial"/>
          <w:sz w:val="20"/>
        </w:rPr>
      </w:pPr>
    </w:p>
    <w:p w:rsidR="001F2614" w:rsidRDefault="001F2614" w:rsidP="001F2614">
      <w:pPr>
        <w:tabs>
          <w:tab w:val="left" w:pos="360"/>
        </w:tabs>
        <w:spacing w:after="0" w:line="240" w:lineRule="auto"/>
        <w:ind w:right="36"/>
        <w:rPr>
          <w:rFonts w:ascii="Arial" w:hAnsi="Arial" w:cs="Arial"/>
          <w:sz w:val="18"/>
        </w:rPr>
      </w:pPr>
      <w:r w:rsidRPr="00D55AF2">
        <w:rPr>
          <w:rFonts w:ascii="Arial" w:hAnsi="Arial" w:cs="Arial"/>
          <w:b/>
          <w:sz w:val="20"/>
        </w:rPr>
        <w:t xml:space="preserve">16.  The following reference points were used in creating this programme specification </w:t>
      </w:r>
    </w:p>
    <w:p w:rsidR="001F2614" w:rsidRDefault="001F2614" w:rsidP="001F2614">
      <w:pPr>
        <w:tabs>
          <w:tab w:val="left" w:pos="360"/>
        </w:tabs>
        <w:spacing w:after="0" w:line="240" w:lineRule="auto"/>
        <w:ind w:right="36"/>
        <w:rPr>
          <w:rFonts w:ascii="Arial" w:hAnsi="Arial" w:cs="Arial"/>
          <w:sz w:val="18"/>
        </w:rPr>
      </w:pPr>
    </w:p>
    <w:p w:rsidR="001F2614" w:rsidRDefault="001F2614" w:rsidP="001F2614">
      <w:pPr>
        <w:pStyle w:val="ColorfulList-Accent11"/>
        <w:numPr>
          <w:ilvl w:val="0"/>
          <w:numId w:val="27"/>
        </w:numPr>
        <w:tabs>
          <w:tab w:val="left" w:pos="360"/>
        </w:tabs>
        <w:spacing w:after="0" w:line="240" w:lineRule="auto"/>
        <w:ind w:right="36"/>
        <w:rPr>
          <w:rFonts w:ascii="Arial" w:hAnsi="Arial" w:cs="Arial"/>
          <w:sz w:val="20"/>
        </w:rPr>
      </w:pPr>
      <w:r w:rsidRPr="001A2CC6">
        <w:rPr>
          <w:rFonts w:ascii="Arial" w:hAnsi="Arial" w:cs="Arial"/>
          <w:sz w:val="20"/>
        </w:rPr>
        <w:t>QAA guidelines for preparing Programme Specifications (</w:t>
      </w:r>
      <w:hyperlink r:id="rId8" w:history="1">
        <w:r w:rsidRPr="008E5408">
          <w:rPr>
            <w:rStyle w:val="Hyperlink"/>
            <w:rFonts w:ascii="Arial" w:hAnsi="Arial" w:cs="Arial"/>
            <w:sz w:val="20"/>
          </w:rPr>
          <w:t>www.qaa.ac.uk</w:t>
        </w:r>
      </w:hyperlink>
      <w:r w:rsidRPr="001A2CC6">
        <w:rPr>
          <w:rFonts w:ascii="Arial" w:hAnsi="Arial" w:cs="Arial"/>
          <w:sz w:val="20"/>
        </w:rPr>
        <w:t>).</w:t>
      </w:r>
    </w:p>
    <w:p w:rsidR="00B46CE7" w:rsidRDefault="00B46CE7" w:rsidP="001F2614">
      <w:pPr>
        <w:pStyle w:val="ColorfulList-Accent11"/>
        <w:numPr>
          <w:ilvl w:val="0"/>
          <w:numId w:val="27"/>
        </w:numPr>
        <w:tabs>
          <w:tab w:val="left" w:pos="360"/>
        </w:tabs>
        <w:spacing w:after="0" w:line="240" w:lineRule="auto"/>
        <w:ind w:right="36"/>
        <w:rPr>
          <w:rFonts w:ascii="Arial" w:hAnsi="Arial" w:cs="Arial"/>
          <w:sz w:val="20"/>
        </w:rPr>
      </w:pPr>
      <w:r>
        <w:rPr>
          <w:rFonts w:ascii="Arial" w:hAnsi="Arial" w:cs="Arial"/>
          <w:sz w:val="20"/>
        </w:rPr>
        <w:t>Framework for Higher Education Qualifications in England, Wales and Northern Ireland (2008)</w:t>
      </w:r>
    </w:p>
    <w:p w:rsidR="001F2614" w:rsidRPr="001A2CC6" w:rsidRDefault="001F2614" w:rsidP="001F2614">
      <w:pPr>
        <w:pStyle w:val="ColorfulList-Accent11"/>
        <w:tabs>
          <w:tab w:val="left" w:pos="360"/>
        </w:tabs>
        <w:spacing w:after="0" w:line="240" w:lineRule="auto"/>
        <w:ind w:left="397" w:right="36"/>
        <w:rPr>
          <w:rFonts w:ascii="Arial" w:hAnsi="Arial" w:cs="Arial"/>
          <w:sz w:val="20"/>
        </w:rPr>
      </w:pPr>
    </w:p>
    <w:p w:rsidR="001F2614" w:rsidRDefault="001F2614" w:rsidP="001F2614">
      <w:pPr>
        <w:spacing w:after="0" w:line="240" w:lineRule="auto"/>
        <w:jc w:val="both"/>
        <w:rPr>
          <w:rFonts w:ascii="Arial" w:hAnsi="Arial" w:cs="Arial"/>
          <w:sz w:val="20"/>
        </w:rPr>
      </w:pPr>
    </w:p>
    <w:p w:rsidR="00896C1E" w:rsidRDefault="00896C1E" w:rsidP="001F2614">
      <w:pPr>
        <w:spacing w:after="0" w:line="240" w:lineRule="auto"/>
        <w:jc w:val="both"/>
        <w:rPr>
          <w:rFonts w:ascii="Arial" w:hAnsi="Arial" w:cs="Arial"/>
          <w:sz w:val="20"/>
        </w:rPr>
      </w:pPr>
    </w:p>
    <w:p w:rsidR="00896C1E" w:rsidRDefault="00896C1E" w:rsidP="001F2614">
      <w:pPr>
        <w:spacing w:after="0" w:line="240" w:lineRule="auto"/>
        <w:jc w:val="both"/>
        <w:rPr>
          <w:rFonts w:ascii="Arial" w:hAnsi="Arial" w:cs="Arial"/>
          <w:sz w:val="20"/>
        </w:rPr>
      </w:pPr>
    </w:p>
    <w:p w:rsidR="00896C1E" w:rsidRPr="00D55AF2" w:rsidRDefault="00896C1E" w:rsidP="001F2614">
      <w:pPr>
        <w:spacing w:after="0" w:line="240" w:lineRule="auto"/>
        <w:jc w:val="both"/>
        <w:rPr>
          <w:rFonts w:ascii="Arial" w:hAnsi="Arial" w:cs="Arial"/>
          <w:sz w:val="20"/>
        </w:rPr>
      </w:pPr>
    </w:p>
    <w:p w:rsidR="001F2614" w:rsidRPr="0036522A" w:rsidRDefault="001F2614" w:rsidP="001F2614">
      <w:pPr>
        <w:spacing w:after="0" w:line="240" w:lineRule="auto"/>
        <w:jc w:val="both"/>
        <w:rPr>
          <w:rFonts w:ascii="Arial" w:hAnsi="Arial" w:cs="Arial"/>
          <w:bCs/>
          <w:color w:val="FF0000"/>
          <w:sz w:val="20"/>
        </w:rPr>
      </w:pPr>
      <w:r w:rsidRPr="00D55AF2">
        <w:rPr>
          <w:rFonts w:ascii="Arial" w:hAnsi="Arial" w:cs="Arial"/>
          <w:b/>
          <w:sz w:val="20"/>
        </w:rPr>
        <w:t xml:space="preserve">17.  Programme structure and features, curriculum units (modules), ECTS assignment and award requirements </w:t>
      </w:r>
    </w:p>
    <w:p w:rsidR="001F2614" w:rsidRDefault="00E5484D" w:rsidP="001F2614">
      <w:pPr>
        <w:spacing w:after="0" w:line="240" w:lineRule="auto"/>
        <w:rPr>
          <w:rFonts w:ascii="Arial" w:hAnsi="Arial" w:cs="Arial"/>
        </w:rPr>
      </w:pPr>
      <w:r w:rsidRPr="00180E24">
        <w:rPr>
          <w:rFonts w:ascii="Arial" w:hAnsi="Arial" w:cs="Arial"/>
          <w:sz w:val="20"/>
          <w:szCs w:val="20"/>
        </w:rPr>
        <w:t xml:space="preserve">The programme is offered as a three year, full time course, running for a total of </w:t>
      </w:r>
      <w:r w:rsidRPr="00B46CE7">
        <w:rPr>
          <w:rFonts w:ascii="Arial" w:hAnsi="Arial" w:cs="Arial"/>
          <w:sz w:val="20"/>
          <w:szCs w:val="20"/>
        </w:rPr>
        <w:t>xx weeks</w:t>
      </w:r>
      <w:r w:rsidRPr="00180E24">
        <w:rPr>
          <w:rFonts w:ascii="Arial" w:hAnsi="Arial" w:cs="Arial"/>
          <w:sz w:val="20"/>
          <w:szCs w:val="20"/>
        </w:rPr>
        <w:t xml:space="preserve"> spread over three academic years, each worth 60 ECTS. The programme consists of lectures, practicals and small group teaching, with regular coursework assignments to assess the ongoi</w:t>
      </w:r>
      <w:r w:rsidR="00B46CE7">
        <w:rPr>
          <w:rFonts w:ascii="Arial" w:hAnsi="Arial" w:cs="Arial"/>
          <w:sz w:val="20"/>
          <w:szCs w:val="20"/>
        </w:rPr>
        <w:t xml:space="preserve">ng acquisition of knowledge, </w:t>
      </w:r>
      <w:r w:rsidRPr="00180E24">
        <w:rPr>
          <w:rFonts w:ascii="Arial" w:hAnsi="Arial" w:cs="Arial"/>
          <w:sz w:val="20"/>
          <w:szCs w:val="20"/>
        </w:rPr>
        <w:t>understanding</w:t>
      </w:r>
      <w:r w:rsidR="00B46CE7">
        <w:rPr>
          <w:rFonts w:ascii="Arial" w:hAnsi="Arial" w:cs="Arial"/>
          <w:sz w:val="20"/>
          <w:szCs w:val="20"/>
        </w:rPr>
        <w:t xml:space="preserve"> and skills</w:t>
      </w:r>
      <w:r w:rsidRPr="00180E24">
        <w:rPr>
          <w:rFonts w:ascii="Arial" w:hAnsi="Arial" w:cs="Arial"/>
          <w:sz w:val="20"/>
          <w:szCs w:val="20"/>
        </w:rPr>
        <w:t xml:space="preserve">. </w:t>
      </w:r>
      <w:r w:rsidR="00180E24" w:rsidRPr="00180E24">
        <w:rPr>
          <w:rFonts w:ascii="Arial" w:hAnsi="Arial" w:cs="Arial"/>
          <w:sz w:val="20"/>
          <w:szCs w:val="20"/>
        </w:rPr>
        <w:t xml:space="preserve">The programme is divided into a series of </w:t>
      </w:r>
      <w:r w:rsidR="00323A79">
        <w:rPr>
          <w:rFonts w:ascii="Arial" w:hAnsi="Arial" w:cs="Arial"/>
          <w:sz w:val="20"/>
          <w:szCs w:val="20"/>
        </w:rPr>
        <w:t>courses</w:t>
      </w:r>
      <w:r w:rsidR="00180E24" w:rsidRPr="00180E24">
        <w:rPr>
          <w:rFonts w:ascii="Arial" w:hAnsi="Arial" w:cs="Arial"/>
          <w:sz w:val="20"/>
          <w:szCs w:val="20"/>
        </w:rPr>
        <w:t xml:space="preserve"> which, in the first year, provide core skills and knowledge on which the candidate will build and extend in the second year, where some Year 1 topics are revisited in greater depth and more complex courses, such as cancer biology, are introduced for the first time. A number of interdisciplinary and advanced options are offered in the second term of Year 2</w:t>
      </w:r>
      <w:r w:rsidR="00B46CE7">
        <w:rPr>
          <w:rFonts w:ascii="Arial" w:hAnsi="Arial" w:cs="Arial"/>
          <w:sz w:val="20"/>
          <w:szCs w:val="20"/>
        </w:rPr>
        <w:t xml:space="preserve"> and students have their first opportunity to produce an extended piece of scientific writing, in the form of the tutored dissertation</w:t>
      </w:r>
      <w:r w:rsidR="00180E24" w:rsidRPr="00180E24">
        <w:rPr>
          <w:rFonts w:ascii="Arial" w:hAnsi="Arial" w:cs="Arial"/>
          <w:sz w:val="20"/>
          <w:szCs w:val="20"/>
        </w:rPr>
        <w:t>. In Year 3 students select an option for the existing</w:t>
      </w:r>
      <w:r w:rsidR="00896C1E">
        <w:rPr>
          <w:rFonts w:ascii="Arial" w:hAnsi="Arial" w:cs="Arial"/>
          <w:sz w:val="20"/>
          <w:szCs w:val="20"/>
        </w:rPr>
        <w:t xml:space="preserve"> Faculty of Medicine</w:t>
      </w:r>
      <w:r w:rsidR="00180E24" w:rsidRPr="00180E24">
        <w:rPr>
          <w:rFonts w:ascii="Arial" w:hAnsi="Arial" w:cs="Arial"/>
          <w:sz w:val="20"/>
          <w:szCs w:val="20"/>
        </w:rPr>
        <w:t xml:space="preserve"> menu of honours courses which have been separately developed and quality assured</w:t>
      </w:r>
      <w:r w:rsidR="00180E24">
        <w:rPr>
          <w:rFonts w:ascii="Arial" w:hAnsi="Arial" w:cs="Arial"/>
        </w:rPr>
        <w:t>.</w:t>
      </w:r>
    </w:p>
    <w:p w:rsidR="00896C1E" w:rsidRDefault="00896C1E" w:rsidP="001F2614">
      <w:pPr>
        <w:spacing w:after="0" w:line="240" w:lineRule="auto"/>
        <w:rPr>
          <w:rFonts w:ascii="Arial" w:hAnsi="Arial" w:cs="Arial"/>
        </w:rPr>
      </w:pPr>
    </w:p>
    <w:p w:rsidR="00896C1E" w:rsidRDefault="00896C1E" w:rsidP="001F2614">
      <w:pPr>
        <w:spacing w:after="0" w:line="240" w:lineRule="auto"/>
        <w:rPr>
          <w:rFonts w:ascii="Arial" w:hAnsi="Arial" w:cs="Arial"/>
        </w:rPr>
      </w:pPr>
    </w:p>
    <w:p w:rsidR="00896C1E" w:rsidRPr="00E5484D" w:rsidRDefault="00896C1E" w:rsidP="001F2614">
      <w:pPr>
        <w:spacing w:after="0" w:line="240" w:lineRule="auto"/>
        <w:rPr>
          <w:rFonts w:ascii="Arial" w:hAnsi="Arial" w:cs="Arial"/>
        </w:rPr>
      </w:pPr>
    </w:p>
    <w:p w:rsidR="001F2614" w:rsidRPr="00896C1E" w:rsidRDefault="001F2614" w:rsidP="00896C1E">
      <w:pPr>
        <w:ind w:right="575"/>
        <w:jc w:val="both"/>
        <w:rPr>
          <w:rFonts w:ascii="Arial" w:hAnsi="Arial" w:cs="Arial"/>
          <w:b/>
          <w:sz w:val="24"/>
          <w:u w:val="single"/>
        </w:rPr>
      </w:pPr>
      <w:r>
        <w:rPr>
          <w:rFonts w:ascii="Arial" w:hAnsi="Arial" w:cs="Arial"/>
          <w:b/>
          <w:sz w:val="24"/>
          <w:u w:val="single"/>
        </w:rPr>
        <w:t>Year One</w:t>
      </w:r>
      <w:r w:rsidRPr="00D36AEA">
        <w:rPr>
          <w:rFonts w:ascii="Arial" w:hAnsi="Arial" w:cs="Arial"/>
          <w:b/>
          <w:sz w:val="24"/>
          <w:u w:val="single"/>
        </w:rPr>
        <w:t xml:space="preserve"> (60 ECTS)</w:t>
      </w:r>
    </w:p>
    <w:p w:rsidR="001F2614" w:rsidRPr="00FE6C51" w:rsidRDefault="00896C1E" w:rsidP="001F2614">
      <w:pPr>
        <w:spacing w:after="0" w:line="240" w:lineRule="auto"/>
        <w:rPr>
          <w:rFonts w:ascii="Arial" w:hAnsi="Arial"/>
          <w:sz w:val="20"/>
        </w:rPr>
      </w:pPr>
      <w:r>
        <w:rPr>
          <w:rFonts w:ascii="Arial" w:hAnsi="Arial"/>
          <w:sz w:val="20"/>
        </w:rPr>
        <w:t xml:space="preserve">Includes </w:t>
      </w:r>
      <w:r w:rsidR="001F2614" w:rsidRPr="00FE6C51">
        <w:rPr>
          <w:rFonts w:ascii="Arial" w:hAnsi="Arial"/>
          <w:sz w:val="20"/>
        </w:rPr>
        <w:t>essential mo</w:t>
      </w:r>
      <w:r w:rsidR="001F2614">
        <w:rPr>
          <w:rFonts w:ascii="Arial" w:hAnsi="Arial"/>
          <w:sz w:val="20"/>
        </w:rPr>
        <w:t>lecular and cellular bioscience</w:t>
      </w:r>
      <w:r w:rsidR="001F2614" w:rsidRPr="00FE6C51">
        <w:rPr>
          <w:rFonts w:ascii="Arial" w:hAnsi="Arial"/>
          <w:sz w:val="20"/>
        </w:rPr>
        <w:t>, and cover</w:t>
      </w:r>
      <w:r>
        <w:rPr>
          <w:rFonts w:ascii="Arial" w:hAnsi="Arial"/>
          <w:sz w:val="20"/>
        </w:rPr>
        <w:t>s</w:t>
      </w:r>
      <w:r w:rsidR="001F2614" w:rsidRPr="00FE6C51">
        <w:rPr>
          <w:rFonts w:ascii="Arial" w:hAnsi="Arial"/>
          <w:sz w:val="20"/>
        </w:rPr>
        <w:t xml:space="preserve"> all aspects of normal human body biology and physiology</w:t>
      </w:r>
      <w:r w:rsidR="00323A79">
        <w:rPr>
          <w:rFonts w:ascii="Arial" w:hAnsi="Arial"/>
          <w:sz w:val="20"/>
        </w:rPr>
        <w:t xml:space="preserve"> delivered as three </w:t>
      </w:r>
      <w:r>
        <w:rPr>
          <w:rFonts w:ascii="Arial" w:hAnsi="Arial"/>
          <w:sz w:val="20"/>
        </w:rPr>
        <w:t xml:space="preserve">core </w:t>
      </w:r>
      <w:r w:rsidR="00323A79">
        <w:rPr>
          <w:rFonts w:ascii="Arial" w:hAnsi="Arial"/>
          <w:sz w:val="20"/>
        </w:rPr>
        <w:t>cours</w:t>
      </w:r>
      <w:r w:rsidR="00180E24">
        <w:rPr>
          <w:rFonts w:ascii="Arial" w:hAnsi="Arial"/>
          <w:sz w:val="20"/>
        </w:rPr>
        <w:t>es</w:t>
      </w:r>
      <w:r>
        <w:rPr>
          <w:rFonts w:ascii="Arial" w:hAnsi="Arial"/>
          <w:sz w:val="20"/>
        </w:rPr>
        <w:t>, one each term</w:t>
      </w:r>
      <w:r w:rsidR="001A74C3">
        <w:rPr>
          <w:rFonts w:ascii="Arial" w:hAnsi="Arial"/>
          <w:sz w:val="20"/>
        </w:rPr>
        <w:t>. A concurrent course of transferable skills runs throughout the academic year.</w:t>
      </w:r>
    </w:p>
    <w:p w:rsidR="001F2614" w:rsidRPr="00FE6C51" w:rsidRDefault="001F2614" w:rsidP="001F2614">
      <w:pPr>
        <w:spacing w:after="0" w:line="240" w:lineRule="auto"/>
        <w:rPr>
          <w:rFonts w:ascii="Arial" w:hAnsi="Arial" w:cs="Arial"/>
          <w:b/>
          <w:sz w:val="20"/>
        </w:rPr>
      </w:pPr>
    </w:p>
    <w:p w:rsidR="001A74C3" w:rsidRPr="001A74C3" w:rsidRDefault="001F2614" w:rsidP="001A74C3">
      <w:pPr>
        <w:spacing w:after="0" w:line="240" w:lineRule="auto"/>
        <w:rPr>
          <w:rFonts w:ascii="Arial" w:hAnsi="Arial"/>
          <w:b/>
          <w:sz w:val="20"/>
        </w:rPr>
      </w:pPr>
      <w:r w:rsidRPr="001A74C3">
        <w:rPr>
          <w:rFonts w:ascii="Arial" w:hAnsi="Arial" w:cs="Arial"/>
          <w:b/>
          <w:sz w:val="20"/>
        </w:rPr>
        <w:t>Term one</w:t>
      </w:r>
      <w:r w:rsidR="001A74C3" w:rsidRPr="001A74C3">
        <w:rPr>
          <w:rFonts w:ascii="Arial" w:hAnsi="Arial" w:cs="Arial"/>
          <w:b/>
          <w:sz w:val="20"/>
        </w:rPr>
        <w:t xml:space="preserve"> </w:t>
      </w:r>
      <w:r w:rsidR="001A74C3" w:rsidRPr="001A74C3">
        <w:rPr>
          <w:rFonts w:ascii="Arial" w:hAnsi="Arial" w:cs="Arial"/>
          <w:b/>
          <w:sz w:val="20"/>
          <w:u w:val="single"/>
        </w:rPr>
        <w:t>(24 ECTS)</w:t>
      </w:r>
      <w:r w:rsidR="001A74C3" w:rsidRPr="001A74C3">
        <w:rPr>
          <w:rFonts w:ascii="Arial" w:hAnsi="Arial" w:cs="Arial"/>
          <w:b/>
          <w:sz w:val="20"/>
        </w:rPr>
        <w:t>.</w:t>
      </w:r>
    </w:p>
    <w:p w:rsidR="00896C1E" w:rsidRDefault="001F2614" w:rsidP="001A74C3">
      <w:pPr>
        <w:spacing w:after="0" w:line="240" w:lineRule="auto"/>
        <w:rPr>
          <w:rFonts w:ascii="Arial" w:hAnsi="Arial"/>
          <w:sz w:val="20"/>
        </w:rPr>
      </w:pPr>
      <w:r w:rsidRPr="00FE6C51">
        <w:rPr>
          <w:rFonts w:ascii="Arial" w:hAnsi="Arial" w:cs="Arial"/>
          <w:b/>
          <w:sz w:val="20"/>
        </w:rPr>
        <w:t>:</w:t>
      </w:r>
      <w:r w:rsidRPr="00FE6C51">
        <w:rPr>
          <w:rFonts w:ascii="Arial" w:hAnsi="Arial" w:cs="Arial"/>
          <w:sz w:val="20"/>
        </w:rPr>
        <w:t xml:space="preserve"> </w:t>
      </w:r>
      <w:r w:rsidRPr="001A74C3">
        <w:rPr>
          <w:rFonts w:ascii="Arial" w:hAnsi="Arial" w:cs="Arial"/>
          <w:i/>
          <w:sz w:val="20"/>
        </w:rPr>
        <w:t>Cell and Molecular Biomedical Science</w:t>
      </w:r>
      <w:r w:rsidR="00896C1E" w:rsidRPr="001A74C3">
        <w:rPr>
          <w:rFonts w:ascii="Arial" w:hAnsi="Arial" w:cs="Arial"/>
          <w:i/>
          <w:sz w:val="20"/>
        </w:rPr>
        <w:t>.</w:t>
      </w:r>
      <w:r w:rsidR="00896C1E">
        <w:rPr>
          <w:rFonts w:ascii="Arial" w:hAnsi="Arial" w:cs="Arial"/>
          <w:sz w:val="20"/>
          <w:u w:val="single"/>
        </w:rPr>
        <w:t xml:space="preserve"> </w:t>
      </w:r>
      <w:r w:rsidR="00180E24">
        <w:rPr>
          <w:rFonts w:ascii="Arial" w:hAnsi="Arial" w:cs="Arial"/>
          <w:sz w:val="20"/>
          <w:u w:val="single"/>
        </w:rPr>
        <w:t xml:space="preserve"> </w:t>
      </w:r>
      <w:r>
        <w:rPr>
          <w:rFonts w:ascii="Arial" w:hAnsi="Arial" w:cs="Arial"/>
          <w:sz w:val="20"/>
        </w:rPr>
        <w:t>This</w:t>
      </w:r>
      <w:r w:rsidR="001A74C3">
        <w:rPr>
          <w:rFonts w:ascii="Arial" w:hAnsi="Arial" w:cs="Arial"/>
          <w:sz w:val="20"/>
        </w:rPr>
        <w:t xml:space="preserve"> course </w:t>
      </w:r>
      <w:r>
        <w:rPr>
          <w:rFonts w:ascii="Arial" w:hAnsi="Arial" w:cs="Arial"/>
          <w:sz w:val="20"/>
        </w:rPr>
        <w:t xml:space="preserve"> </w:t>
      </w:r>
      <w:r w:rsidR="00896C1E">
        <w:rPr>
          <w:rFonts w:ascii="Arial" w:hAnsi="Arial" w:cs="Arial"/>
          <w:sz w:val="20"/>
        </w:rPr>
        <w:t xml:space="preserve">is made up of the following modules: 1. </w:t>
      </w:r>
      <w:r w:rsidRPr="00FE6C51">
        <w:rPr>
          <w:rFonts w:ascii="Arial" w:hAnsi="Arial"/>
          <w:sz w:val="20"/>
        </w:rPr>
        <w:t xml:space="preserve">Chemistry &amp; biochemistry of </w:t>
      </w:r>
      <w:r w:rsidRPr="001C3A94">
        <w:rPr>
          <w:rFonts w:ascii="Arial" w:hAnsi="Arial"/>
          <w:sz w:val="20"/>
        </w:rPr>
        <w:t>biomolecules.  2. The biology of cells and tissues.  3. Metabolism (including enzymes &amp; energetics). 4. Nucleic acids, genes and genetics.</w:t>
      </w:r>
      <w:r w:rsidR="00896C1E">
        <w:rPr>
          <w:rFonts w:ascii="Arial" w:hAnsi="Arial"/>
          <w:sz w:val="20"/>
        </w:rPr>
        <w:t xml:space="preserve">  5. Immunology and infection. 6. I</w:t>
      </w:r>
      <w:r w:rsidRPr="001C3A94">
        <w:rPr>
          <w:rFonts w:ascii="Arial" w:hAnsi="Arial"/>
          <w:sz w:val="20"/>
        </w:rPr>
        <w:t xml:space="preserve">ntroduction to </w:t>
      </w:r>
      <w:r w:rsidR="00896C1E">
        <w:rPr>
          <w:rFonts w:ascii="Arial" w:hAnsi="Arial"/>
          <w:sz w:val="20"/>
        </w:rPr>
        <w:t>Laboratory</w:t>
      </w:r>
      <w:r w:rsidRPr="001C3A94">
        <w:rPr>
          <w:rFonts w:ascii="Arial" w:hAnsi="Arial"/>
          <w:sz w:val="20"/>
        </w:rPr>
        <w:t xml:space="preserve"> techniques.</w:t>
      </w:r>
      <w:r w:rsidR="00896C1E">
        <w:rPr>
          <w:rFonts w:ascii="Arial" w:hAnsi="Arial"/>
          <w:sz w:val="20"/>
        </w:rPr>
        <w:t xml:space="preserve"> </w:t>
      </w:r>
      <w:r w:rsidR="001A74C3">
        <w:rPr>
          <w:rFonts w:ascii="Arial" w:hAnsi="Arial"/>
          <w:sz w:val="20"/>
        </w:rPr>
        <w:t>The transferable skills course runs throughout the term, introducing appropriate skills as required by the science elements of the programme (eg scientific writing will be delivered prior to submission of the first coursework essay).</w:t>
      </w:r>
    </w:p>
    <w:p w:rsidR="001F2614" w:rsidRDefault="001F2614" w:rsidP="001A74C3">
      <w:pPr>
        <w:spacing w:after="0" w:line="240" w:lineRule="auto"/>
        <w:rPr>
          <w:rFonts w:ascii="Arial" w:hAnsi="Arial"/>
          <w:sz w:val="20"/>
        </w:rPr>
      </w:pPr>
    </w:p>
    <w:p w:rsidR="001F2614" w:rsidRPr="001C3A94" w:rsidRDefault="001A74C3" w:rsidP="001A74C3">
      <w:pPr>
        <w:spacing w:after="0" w:line="240" w:lineRule="auto"/>
        <w:rPr>
          <w:rFonts w:ascii="Arial" w:hAnsi="Arial"/>
          <w:sz w:val="20"/>
        </w:rPr>
      </w:pPr>
      <w:r>
        <w:rPr>
          <w:rFonts w:ascii="Arial" w:hAnsi="Arial"/>
          <w:sz w:val="20"/>
        </w:rPr>
        <w:t>Regular coursework assignments check the acquisition of understanding and core intellectual and transferable skills. A s</w:t>
      </w:r>
      <w:r w:rsidR="001F2614">
        <w:rPr>
          <w:rFonts w:ascii="Arial" w:hAnsi="Arial"/>
          <w:sz w:val="20"/>
        </w:rPr>
        <w:t xml:space="preserve">ummative examination </w:t>
      </w:r>
      <w:r>
        <w:rPr>
          <w:rFonts w:ascii="Arial" w:hAnsi="Arial"/>
          <w:sz w:val="20"/>
        </w:rPr>
        <w:t xml:space="preserve">[Cell and Molecular Science Part a] </w:t>
      </w:r>
      <w:r w:rsidR="001F2614">
        <w:rPr>
          <w:rFonts w:ascii="Arial" w:hAnsi="Arial"/>
          <w:sz w:val="20"/>
        </w:rPr>
        <w:t xml:space="preserve">will be </w:t>
      </w:r>
      <w:r>
        <w:rPr>
          <w:rFonts w:ascii="Arial" w:hAnsi="Arial"/>
          <w:sz w:val="20"/>
        </w:rPr>
        <w:t xml:space="preserve">held </w:t>
      </w:r>
      <w:r w:rsidR="001F2614">
        <w:rPr>
          <w:rFonts w:ascii="Arial" w:hAnsi="Arial"/>
          <w:sz w:val="20"/>
        </w:rPr>
        <w:t>in December</w:t>
      </w:r>
      <w:r>
        <w:rPr>
          <w:rFonts w:ascii="Arial" w:hAnsi="Arial"/>
          <w:sz w:val="20"/>
        </w:rPr>
        <w:t>, to ensure that students are engaging fully in the programme from the outset.</w:t>
      </w:r>
    </w:p>
    <w:p w:rsidR="001F2614" w:rsidRPr="001C3A94" w:rsidRDefault="001F2614" w:rsidP="001A74C3">
      <w:pPr>
        <w:spacing w:after="0" w:line="240" w:lineRule="auto"/>
        <w:rPr>
          <w:rFonts w:ascii="Arial" w:hAnsi="Arial" w:cs="Arial"/>
          <w:sz w:val="20"/>
        </w:rPr>
      </w:pPr>
    </w:p>
    <w:p w:rsidR="001A74C3" w:rsidRDefault="001F2614" w:rsidP="001A74C3">
      <w:pPr>
        <w:spacing w:after="0" w:line="240" w:lineRule="auto"/>
        <w:rPr>
          <w:rFonts w:ascii="Arial" w:hAnsi="Arial"/>
          <w:b/>
          <w:sz w:val="20"/>
        </w:rPr>
      </w:pPr>
      <w:r w:rsidRPr="001A74C3">
        <w:rPr>
          <w:rFonts w:ascii="Arial" w:hAnsi="Arial" w:cs="Arial"/>
          <w:b/>
          <w:sz w:val="20"/>
        </w:rPr>
        <w:t>Term Two</w:t>
      </w:r>
      <w:r w:rsidR="001A74C3">
        <w:rPr>
          <w:rFonts w:ascii="Arial" w:hAnsi="Arial" w:cs="Arial"/>
          <w:b/>
          <w:sz w:val="20"/>
        </w:rPr>
        <w:t xml:space="preserve"> </w:t>
      </w:r>
      <w:r w:rsidR="001A74C3" w:rsidRPr="001A74C3">
        <w:rPr>
          <w:rFonts w:ascii="Arial" w:hAnsi="Arial"/>
          <w:b/>
          <w:sz w:val="20"/>
        </w:rPr>
        <w:t>(20 ECTS)</w:t>
      </w:r>
    </w:p>
    <w:p w:rsidR="001A74C3" w:rsidRPr="001A74C3" w:rsidRDefault="001A74C3" w:rsidP="001A74C3">
      <w:pPr>
        <w:spacing w:after="0" w:line="240" w:lineRule="auto"/>
        <w:rPr>
          <w:rFonts w:ascii="Arial" w:hAnsi="Arial"/>
          <w:b/>
          <w:sz w:val="20"/>
        </w:rPr>
      </w:pPr>
      <w:r>
        <w:rPr>
          <w:rFonts w:ascii="Arial" w:hAnsi="Arial" w:cs="Arial"/>
          <w:b/>
          <w:sz w:val="20"/>
        </w:rPr>
        <w:t xml:space="preserve"> </w:t>
      </w:r>
      <w:r w:rsidRPr="001A74C3">
        <w:rPr>
          <w:rFonts w:ascii="Arial" w:hAnsi="Arial" w:cs="Arial"/>
          <w:i/>
          <w:sz w:val="20"/>
        </w:rPr>
        <w:t>The Biology of Integrated</w:t>
      </w:r>
      <w:r w:rsidR="001F2614" w:rsidRPr="001A74C3">
        <w:rPr>
          <w:rFonts w:ascii="Arial" w:hAnsi="Arial" w:cs="Arial"/>
          <w:i/>
          <w:sz w:val="20"/>
        </w:rPr>
        <w:t xml:space="preserve"> Systems</w:t>
      </w:r>
      <w:r w:rsidR="001F2614" w:rsidRPr="001C3A94">
        <w:rPr>
          <w:rFonts w:ascii="Arial" w:hAnsi="Arial" w:cs="Arial"/>
          <w:sz w:val="20"/>
        </w:rPr>
        <w:t>:</w:t>
      </w:r>
      <w:r>
        <w:rPr>
          <w:rFonts w:ascii="Arial" w:hAnsi="Arial" w:cs="Arial"/>
          <w:sz w:val="20"/>
        </w:rPr>
        <w:t xml:space="preserve"> This course is made up of four modules; </w:t>
      </w:r>
      <w:r w:rsidR="001F2614" w:rsidRPr="001C3A94">
        <w:rPr>
          <w:rFonts w:ascii="Arial" w:hAnsi="Arial" w:cs="Arial"/>
          <w:sz w:val="20"/>
        </w:rPr>
        <w:t xml:space="preserve"> </w:t>
      </w:r>
      <w:r>
        <w:rPr>
          <w:rFonts w:ascii="Arial" w:hAnsi="Arial"/>
          <w:sz w:val="20"/>
        </w:rPr>
        <w:t>the n</w:t>
      </w:r>
      <w:r w:rsidR="001F2614" w:rsidRPr="001C3A94">
        <w:rPr>
          <w:rFonts w:ascii="Arial" w:hAnsi="Arial"/>
          <w:sz w:val="20"/>
        </w:rPr>
        <w:t xml:space="preserve">ervous system, </w:t>
      </w:r>
      <w:r>
        <w:rPr>
          <w:rFonts w:ascii="Arial" w:hAnsi="Arial"/>
          <w:sz w:val="20"/>
        </w:rPr>
        <w:t>the m</w:t>
      </w:r>
      <w:r w:rsidR="001F2614" w:rsidRPr="001C3A94">
        <w:rPr>
          <w:rFonts w:ascii="Arial" w:hAnsi="Arial"/>
          <w:sz w:val="20"/>
        </w:rPr>
        <w:t>usculo-skeletal</w:t>
      </w:r>
      <w:r>
        <w:rPr>
          <w:rFonts w:ascii="Arial" w:hAnsi="Arial"/>
          <w:sz w:val="20"/>
        </w:rPr>
        <w:t xml:space="preserve"> system, endocrinology and haematology. </w:t>
      </w:r>
    </w:p>
    <w:p w:rsidR="001A74C3" w:rsidRDefault="001A74C3" w:rsidP="001A74C3">
      <w:pPr>
        <w:spacing w:after="0" w:line="240" w:lineRule="auto"/>
        <w:rPr>
          <w:rFonts w:ascii="Arial" w:hAnsi="Arial"/>
          <w:sz w:val="20"/>
        </w:rPr>
      </w:pPr>
      <w:r w:rsidRPr="001A74C3">
        <w:rPr>
          <w:rFonts w:ascii="Arial" w:hAnsi="Arial"/>
          <w:i/>
          <w:sz w:val="20"/>
        </w:rPr>
        <w:t>The</w:t>
      </w:r>
      <w:r w:rsidR="001F2614" w:rsidRPr="001A74C3">
        <w:rPr>
          <w:rFonts w:ascii="Arial" w:hAnsi="Arial"/>
          <w:i/>
          <w:sz w:val="20"/>
        </w:rPr>
        <w:t xml:space="preserve"> Biology of specific systems</w:t>
      </w:r>
      <w:r w:rsidR="001F2614" w:rsidRPr="001C3A94">
        <w:rPr>
          <w:rFonts w:ascii="Arial" w:hAnsi="Arial"/>
          <w:sz w:val="20"/>
        </w:rPr>
        <w:t xml:space="preserve">: </w:t>
      </w:r>
      <w:r>
        <w:rPr>
          <w:rFonts w:ascii="Arial" w:hAnsi="Arial"/>
          <w:sz w:val="20"/>
        </w:rPr>
        <w:t xml:space="preserve">The first module of the final core course of Year 1, Cardiopulmonary systems,  is delivered at the end of the second term. </w:t>
      </w:r>
    </w:p>
    <w:p w:rsidR="00E8285A" w:rsidRDefault="00E8285A" w:rsidP="001A74C3">
      <w:pPr>
        <w:spacing w:after="0" w:line="240" w:lineRule="auto"/>
        <w:rPr>
          <w:rFonts w:ascii="Arial" w:hAnsi="Arial"/>
          <w:sz w:val="20"/>
        </w:rPr>
      </w:pPr>
    </w:p>
    <w:p w:rsidR="001A74C3" w:rsidRDefault="001A74C3" w:rsidP="001A74C3">
      <w:pPr>
        <w:spacing w:after="0" w:line="240" w:lineRule="auto"/>
        <w:rPr>
          <w:rFonts w:ascii="Arial" w:hAnsi="Arial"/>
          <w:sz w:val="20"/>
        </w:rPr>
      </w:pPr>
      <w:r>
        <w:rPr>
          <w:rFonts w:ascii="Arial" w:hAnsi="Arial"/>
          <w:sz w:val="20"/>
        </w:rPr>
        <w:t>The transferable skills course continues throughout term 2 in parallel with the science teaching. Regular coursework assignments continue, but there are no summative examinations in term 2.</w:t>
      </w:r>
    </w:p>
    <w:p w:rsidR="00E8285A" w:rsidRPr="001C3A94" w:rsidRDefault="00E8285A" w:rsidP="001A74C3">
      <w:pPr>
        <w:spacing w:after="0" w:line="240" w:lineRule="auto"/>
        <w:rPr>
          <w:rFonts w:ascii="Arial" w:hAnsi="Arial"/>
          <w:sz w:val="20"/>
        </w:rPr>
      </w:pPr>
    </w:p>
    <w:p w:rsidR="001A74C3" w:rsidRDefault="001F2614" w:rsidP="001A74C3">
      <w:pPr>
        <w:spacing w:after="0" w:line="240" w:lineRule="auto"/>
        <w:rPr>
          <w:rFonts w:ascii="Arial" w:hAnsi="Arial" w:cs="Arial"/>
          <w:b/>
          <w:sz w:val="20"/>
        </w:rPr>
      </w:pPr>
      <w:r w:rsidRPr="001C3A94">
        <w:rPr>
          <w:rFonts w:ascii="Arial" w:hAnsi="Arial" w:cs="Arial"/>
          <w:b/>
          <w:sz w:val="20"/>
        </w:rPr>
        <w:t>Term Three</w:t>
      </w:r>
      <w:r w:rsidR="001A74C3">
        <w:rPr>
          <w:rFonts w:ascii="Arial" w:hAnsi="Arial" w:cs="Arial"/>
          <w:b/>
          <w:sz w:val="20"/>
        </w:rPr>
        <w:t xml:space="preserve"> (16 ECTS)</w:t>
      </w:r>
    </w:p>
    <w:p w:rsidR="001F2614" w:rsidRDefault="00E8285A" w:rsidP="001A74C3">
      <w:pPr>
        <w:spacing w:after="0" w:line="240" w:lineRule="auto"/>
        <w:rPr>
          <w:rFonts w:ascii="Arial" w:hAnsi="Arial"/>
          <w:sz w:val="20"/>
        </w:rPr>
      </w:pPr>
      <w:r w:rsidRPr="00E8285A">
        <w:rPr>
          <w:rFonts w:ascii="Arial" w:hAnsi="Arial" w:cs="Arial"/>
          <w:i/>
          <w:sz w:val="20"/>
          <w:u w:val="single"/>
        </w:rPr>
        <w:t xml:space="preserve">The </w:t>
      </w:r>
      <w:r w:rsidR="001F2614" w:rsidRPr="00E8285A">
        <w:rPr>
          <w:rFonts w:ascii="Arial" w:hAnsi="Arial"/>
          <w:i/>
          <w:sz w:val="20"/>
          <w:u w:val="single"/>
        </w:rPr>
        <w:t>Biology of Specific Systems</w:t>
      </w:r>
      <w:r w:rsidR="001F2614" w:rsidRPr="001C3A94">
        <w:rPr>
          <w:rFonts w:ascii="Arial" w:hAnsi="Arial"/>
          <w:sz w:val="20"/>
        </w:rPr>
        <w:t xml:space="preserve">: </w:t>
      </w:r>
      <w:r>
        <w:rPr>
          <w:rFonts w:ascii="Arial" w:hAnsi="Arial"/>
          <w:sz w:val="20"/>
        </w:rPr>
        <w:t>The course continues wit</w:t>
      </w:r>
      <w:r w:rsidR="00476BAB">
        <w:rPr>
          <w:rFonts w:ascii="Arial" w:hAnsi="Arial"/>
          <w:sz w:val="20"/>
        </w:rPr>
        <w:t xml:space="preserve">h 2 further modules on Reproduction, Development &amp; Aging </w:t>
      </w:r>
      <w:r>
        <w:rPr>
          <w:rFonts w:ascii="Arial" w:hAnsi="Arial"/>
          <w:sz w:val="20"/>
        </w:rPr>
        <w:t xml:space="preserve">and </w:t>
      </w:r>
      <w:r w:rsidR="00476BAB">
        <w:rPr>
          <w:rFonts w:ascii="Arial" w:hAnsi="Arial"/>
          <w:sz w:val="20"/>
        </w:rPr>
        <w:t>Digestive &amp; Metabolic systems</w:t>
      </w:r>
    </w:p>
    <w:p w:rsidR="00E8285A" w:rsidRDefault="00E8285A" w:rsidP="00E8285A">
      <w:pPr>
        <w:spacing w:after="0" w:line="240" w:lineRule="auto"/>
        <w:rPr>
          <w:rFonts w:ascii="Arial" w:hAnsi="Arial"/>
          <w:sz w:val="20"/>
        </w:rPr>
      </w:pPr>
    </w:p>
    <w:p w:rsidR="00E8285A" w:rsidRDefault="00E8285A" w:rsidP="00E8285A">
      <w:pPr>
        <w:spacing w:after="0" w:line="240" w:lineRule="auto"/>
        <w:rPr>
          <w:rFonts w:ascii="Arial" w:hAnsi="Arial"/>
          <w:sz w:val="20"/>
        </w:rPr>
      </w:pPr>
      <w:r>
        <w:rPr>
          <w:rFonts w:ascii="Arial" w:hAnsi="Arial"/>
          <w:sz w:val="20"/>
        </w:rPr>
        <w:t xml:space="preserve">The transferable skills course continues as do summative coursework assignments.  </w:t>
      </w:r>
    </w:p>
    <w:p w:rsidR="00E8285A" w:rsidRDefault="00E8285A" w:rsidP="001F2614">
      <w:pPr>
        <w:spacing w:line="240" w:lineRule="auto"/>
        <w:rPr>
          <w:rFonts w:ascii="Arial" w:hAnsi="Arial"/>
          <w:sz w:val="20"/>
        </w:rPr>
      </w:pPr>
      <w:r>
        <w:rPr>
          <w:rFonts w:ascii="Arial" w:hAnsi="Arial"/>
          <w:sz w:val="20"/>
        </w:rPr>
        <w:t>Following a period of revision, a summative examination is held for each course.</w:t>
      </w:r>
    </w:p>
    <w:p w:rsidR="00323A79" w:rsidRDefault="00323A79" w:rsidP="001F2614">
      <w:pPr>
        <w:spacing w:line="240" w:lineRule="auto"/>
        <w:rPr>
          <w:rFonts w:ascii="Arial" w:hAnsi="Arial"/>
          <w:sz w:val="20"/>
        </w:rPr>
      </w:pPr>
      <w:r>
        <w:rPr>
          <w:rFonts w:ascii="Arial" w:hAnsi="Arial"/>
          <w:sz w:val="20"/>
        </w:rPr>
        <w:t>Summative assessment</w:t>
      </w:r>
    </w:p>
    <w:p w:rsidR="001F2614" w:rsidRDefault="00E8285A" w:rsidP="001F2614">
      <w:pPr>
        <w:spacing w:line="240" w:lineRule="auto"/>
        <w:rPr>
          <w:rFonts w:ascii="Arial" w:hAnsi="Arial"/>
          <w:sz w:val="20"/>
        </w:rPr>
      </w:pPr>
      <w:r>
        <w:rPr>
          <w:rFonts w:ascii="Arial" w:hAnsi="Arial"/>
          <w:sz w:val="20"/>
        </w:rPr>
        <w:t>The</w:t>
      </w:r>
      <w:r w:rsidR="00323A79">
        <w:rPr>
          <w:rFonts w:ascii="Arial" w:hAnsi="Arial"/>
          <w:sz w:val="20"/>
        </w:rPr>
        <w:t xml:space="preserve"> coursework assignments</w:t>
      </w:r>
      <w:r>
        <w:rPr>
          <w:rFonts w:ascii="Arial" w:hAnsi="Arial"/>
          <w:sz w:val="20"/>
        </w:rPr>
        <w:t xml:space="preserve"> collectively total</w:t>
      </w:r>
      <w:r w:rsidR="00323A79">
        <w:rPr>
          <w:rFonts w:ascii="Arial" w:hAnsi="Arial"/>
          <w:sz w:val="20"/>
        </w:rPr>
        <w:t xml:space="preserve"> 30% of the </w:t>
      </w:r>
      <w:r>
        <w:rPr>
          <w:rFonts w:ascii="Arial" w:hAnsi="Arial"/>
          <w:sz w:val="20"/>
        </w:rPr>
        <w:t>marks available for each course, with a closed book examination providing the remaining 70% of the marks for each course. Summative examinations will follow a standard structure of data handling and interpretation tasks, e</w:t>
      </w:r>
      <w:r w:rsidR="00051435">
        <w:rPr>
          <w:rFonts w:ascii="Arial" w:hAnsi="Arial"/>
          <w:sz w:val="20"/>
        </w:rPr>
        <w:t xml:space="preserve">ssays and short answer questions. </w:t>
      </w:r>
      <w:r w:rsidR="00051435" w:rsidRPr="00232171">
        <w:rPr>
          <w:rFonts w:ascii="Arial" w:hAnsi="Arial"/>
          <w:sz w:val="20"/>
        </w:rPr>
        <w:t xml:space="preserve">Students must pass coursework and examination components </w:t>
      </w:r>
      <w:r w:rsidR="00051435">
        <w:rPr>
          <w:rFonts w:ascii="Arial" w:hAnsi="Arial"/>
          <w:sz w:val="20"/>
        </w:rPr>
        <w:t>separately.</w:t>
      </w:r>
    </w:p>
    <w:p w:rsidR="001F2614" w:rsidRPr="00400AAB" w:rsidRDefault="001F2614" w:rsidP="00400AAB">
      <w:pPr>
        <w:spacing w:line="240" w:lineRule="auto"/>
        <w:rPr>
          <w:rFonts w:ascii="Arial" w:hAnsi="Arial"/>
          <w:sz w:val="20"/>
        </w:rPr>
      </w:pPr>
      <w:r>
        <w:rPr>
          <w:rFonts w:ascii="Arial" w:hAnsi="Arial"/>
          <w:sz w:val="20"/>
        </w:rPr>
        <w:t xml:space="preserve">Year 1 contributes 5% to the final degree </w:t>
      </w:r>
      <w:r w:rsidR="00051435">
        <w:rPr>
          <w:rFonts w:ascii="Arial" w:hAnsi="Arial"/>
          <w:sz w:val="20"/>
        </w:rPr>
        <w:t>classification.</w:t>
      </w:r>
      <w:r>
        <w:rPr>
          <w:rFonts w:ascii="Arial" w:hAnsi="Arial"/>
          <w:sz w:val="20"/>
        </w:rPr>
        <w:t xml:space="preserve"> </w:t>
      </w:r>
    </w:p>
    <w:p w:rsidR="001F2614" w:rsidRPr="00FE6C51" w:rsidRDefault="001F2614" w:rsidP="001F2614">
      <w:pPr>
        <w:spacing w:after="0" w:line="240" w:lineRule="auto"/>
        <w:rPr>
          <w:rFonts w:ascii="Arial" w:hAnsi="Arial"/>
          <w:b/>
          <w:sz w:val="28"/>
          <w:u w:val="single"/>
        </w:rPr>
      </w:pPr>
      <w:r>
        <w:rPr>
          <w:rFonts w:ascii="Arial" w:hAnsi="Arial" w:cs="Arial"/>
          <w:b/>
          <w:sz w:val="24"/>
          <w:u w:val="single"/>
        </w:rPr>
        <w:t>Year Two (60 ECTS</w:t>
      </w:r>
      <w:r w:rsidRPr="00FE6C51">
        <w:rPr>
          <w:rFonts w:ascii="Arial" w:hAnsi="Arial" w:cs="Arial"/>
          <w:b/>
          <w:sz w:val="24"/>
          <w:u w:val="single"/>
        </w:rPr>
        <w:t>)</w:t>
      </w:r>
    </w:p>
    <w:p w:rsidR="001F2614" w:rsidRDefault="001F2614" w:rsidP="001F2614">
      <w:pPr>
        <w:spacing w:after="0" w:line="240" w:lineRule="auto"/>
        <w:rPr>
          <w:rFonts w:ascii="Arial" w:hAnsi="Arial"/>
          <w:sz w:val="20"/>
        </w:rPr>
      </w:pPr>
    </w:p>
    <w:p w:rsidR="001F2614" w:rsidRPr="005C7CB2" w:rsidRDefault="00400AAB" w:rsidP="001F2614">
      <w:pPr>
        <w:spacing w:after="0" w:line="240" w:lineRule="auto"/>
        <w:rPr>
          <w:rFonts w:ascii="Arial" w:hAnsi="Arial"/>
          <w:sz w:val="20"/>
        </w:rPr>
      </w:pPr>
      <w:r>
        <w:rPr>
          <w:rFonts w:ascii="Arial" w:hAnsi="Arial"/>
          <w:sz w:val="20"/>
        </w:rPr>
        <w:t xml:space="preserve">Year 2 is made up of a further three courses and introduces more complex material, extending and deepening the teaching given in year 1. Students have their first elements of choice in term 2 when they </w:t>
      </w:r>
      <w:r w:rsidR="001F2614" w:rsidRPr="005C7CB2">
        <w:rPr>
          <w:rFonts w:ascii="Arial" w:hAnsi="Arial"/>
          <w:sz w:val="20"/>
        </w:rPr>
        <w:t>select a tutored dissertation</w:t>
      </w:r>
      <w:r>
        <w:rPr>
          <w:rFonts w:ascii="Arial" w:hAnsi="Arial"/>
          <w:sz w:val="20"/>
        </w:rPr>
        <w:t xml:space="preserve"> title, for which they are assigned approximately one session per week for their private study. This gives them the chance to develop their independent study skills and to produce a substantial piece of scientific writing</w:t>
      </w:r>
      <w:r w:rsidR="001F2614" w:rsidRPr="005C7CB2">
        <w:rPr>
          <w:rFonts w:ascii="Arial" w:hAnsi="Arial"/>
          <w:sz w:val="20"/>
        </w:rPr>
        <w:t xml:space="preserve"> (</w:t>
      </w:r>
      <w:r>
        <w:rPr>
          <w:rFonts w:ascii="Arial" w:hAnsi="Arial"/>
          <w:sz w:val="20"/>
        </w:rPr>
        <w:t>4000 word</w:t>
      </w:r>
      <w:r w:rsidR="001F2614" w:rsidRPr="005C7CB2">
        <w:rPr>
          <w:rFonts w:ascii="Arial" w:hAnsi="Arial"/>
          <w:sz w:val="20"/>
        </w:rPr>
        <w:t>)</w:t>
      </w:r>
      <w:r>
        <w:rPr>
          <w:rFonts w:ascii="Arial" w:hAnsi="Arial"/>
          <w:sz w:val="20"/>
        </w:rPr>
        <w:t>. They also choose two specialist option modules, one interdisciplinary and one which gives added depth to a specific aspect of their prior study. Currently there are two choices for each option, but it is intended that others will be added as the programme develops.</w:t>
      </w:r>
    </w:p>
    <w:p w:rsidR="001F2614" w:rsidRDefault="001F2614" w:rsidP="001F2614">
      <w:pPr>
        <w:spacing w:after="0" w:line="240" w:lineRule="auto"/>
        <w:rPr>
          <w:rFonts w:ascii="Arial" w:hAnsi="Arial"/>
          <w:sz w:val="20"/>
        </w:rPr>
      </w:pPr>
    </w:p>
    <w:p w:rsidR="00400AAB" w:rsidRPr="00400AAB" w:rsidRDefault="00400AAB" w:rsidP="001F2614">
      <w:pPr>
        <w:spacing w:after="0" w:line="240" w:lineRule="auto"/>
        <w:rPr>
          <w:rFonts w:ascii="Arial" w:hAnsi="Arial" w:cs="Arial"/>
          <w:b/>
          <w:sz w:val="20"/>
        </w:rPr>
      </w:pPr>
      <w:r w:rsidRPr="001C3A94">
        <w:rPr>
          <w:rFonts w:ascii="Arial" w:hAnsi="Arial" w:cs="Arial"/>
          <w:b/>
          <w:sz w:val="20"/>
        </w:rPr>
        <w:t xml:space="preserve">Term </w:t>
      </w:r>
      <w:r>
        <w:rPr>
          <w:rFonts w:ascii="Arial" w:hAnsi="Arial" w:cs="Arial"/>
          <w:b/>
          <w:sz w:val="20"/>
        </w:rPr>
        <w:t>One (22 ECTS)</w:t>
      </w:r>
    </w:p>
    <w:p w:rsidR="00553C5C" w:rsidRDefault="00400AAB" w:rsidP="001F2614">
      <w:pPr>
        <w:spacing w:after="0" w:line="240" w:lineRule="auto"/>
        <w:rPr>
          <w:rFonts w:ascii="Arial" w:hAnsi="Arial"/>
          <w:sz w:val="20"/>
        </w:rPr>
      </w:pPr>
      <w:r>
        <w:rPr>
          <w:rFonts w:ascii="Arial" w:hAnsi="Arial"/>
          <w:sz w:val="20"/>
        </w:rPr>
        <w:t>Term 1 is made up of a single course,</w:t>
      </w:r>
      <w:r w:rsidR="001F2614" w:rsidRPr="005C7CB2">
        <w:rPr>
          <w:rFonts w:ascii="Arial" w:hAnsi="Arial"/>
          <w:sz w:val="20"/>
        </w:rPr>
        <w:t xml:space="preserve"> </w:t>
      </w:r>
      <w:r w:rsidR="001F2614">
        <w:rPr>
          <w:rFonts w:ascii="Arial" w:hAnsi="Arial"/>
          <w:sz w:val="20"/>
        </w:rPr>
        <w:t>P</w:t>
      </w:r>
      <w:r w:rsidR="001F2614" w:rsidRPr="005C7CB2">
        <w:rPr>
          <w:rFonts w:ascii="Arial" w:hAnsi="Arial"/>
          <w:sz w:val="20"/>
        </w:rPr>
        <w:t xml:space="preserve">harmacology, </w:t>
      </w:r>
      <w:r>
        <w:rPr>
          <w:rFonts w:ascii="Arial" w:hAnsi="Arial"/>
          <w:sz w:val="20"/>
        </w:rPr>
        <w:t>Pathology</w:t>
      </w:r>
      <w:r w:rsidR="00553C5C">
        <w:rPr>
          <w:rFonts w:ascii="Arial" w:hAnsi="Arial"/>
          <w:sz w:val="20"/>
        </w:rPr>
        <w:t xml:space="preserve">, Psychology </w:t>
      </w:r>
      <w:r>
        <w:rPr>
          <w:rFonts w:ascii="Arial" w:hAnsi="Arial"/>
          <w:sz w:val="20"/>
        </w:rPr>
        <w:t>and Population (PPPP)</w:t>
      </w:r>
      <w:r w:rsidR="001F2614">
        <w:rPr>
          <w:rFonts w:ascii="Arial" w:hAnsi="Arial"/>
          <w:sz w:val="20"/>
        </w:rPr>
        <w:t>.</w:t>
      </w:r>
      <w:r>
        <w:rPr>
          <w:rFonts w:ascii="Arial" w:hAnsi="Arial"/>
          <w:sz w:val="20"/>
        </w:rPr>
        <w:t xml:space="preserve"> Apart from a small number of sessions on career management, transferable skills practice and </w:t>
      </w:r>
      <w:r>
        <w:rPr>
          <w:rFonts w:ascii="Arial" w:hAnsi="Arial"/>
          <w:sz w:val="20"/>
        </w:rPr>
        <w:lastRenderedPageBreak/>
        <w:t xml:space="preserve">development is embedded entirely within the </w:t>
      </w:r>
      <w:r w:rsidR="00553C5C">
        <w:rPr>
          <w:rFonts w:ascii="Arial" w:hAnsi="Arial"/>
          <w:sz w:val="20"/>
        </w:rPr>
        <w:t>science modules. A range of coursework assignments ensures that this skills continue to be refined.</w:t>
      </w:r>
    </w:p>
    <w:p w:rsidR="001F2614" w:rsidRDefault="00400AAB" w:rsidP="001F2614">
      <w:pPr>
        <w:spacing w:after="0" w:line="240" w:lineRule="auto"/>
        <w:rPr>
          <w:rFonts w:ascii="Arial" w:hAnsi="Arial"/>
          <w:sz w:val="20"/>
        </w:rPr>
      </w:pPr>
      <w:r>
        <w:rPr>
          <w:rFonts w:ascii="Arial" w:hAnsi="Arial"/>
          <w:sz w:val="20"/>
        </w:rPr>
        <w:t xml:space="preserve"> </w:t>
      </w:r>
    </w:p>
    <w:p w:rsidR="00400AAB" w:rsidRPr="00553C5C" w:rsidRDefault="00400AAB" w:rsidP="001F2614">
      <w:pPr>
        <w:spacing w:after="0" w:line="240" w:lineRule="auto"/>
        <w:rPr>
          <w:rFonts w:ascii="Arial" w:hAnsi="Arial" w:cs="Arial"/>
          <w:b/>
          <w:sz w:val="20"/>
        </w:rPr>
      </w:pPr>
      <w:r w:rsidRPr="001C3A94">
        <w:rPr>
          <w:rFonts w:ascii="Arial" w:hAnsi="Arial" w:cs="Arial"/>
          <w:b/>
          <w:sz w:val="20"/>
        </w:rPr>
        <w:t xml:space="preserve">Term </w:t>
      </w:r>
      <w:r>
        <w:rPr>
          <w:rFonts w:ascii="Arial" w:hAnsi="Arial" w:cs="Arial"/>
          <w:b/>
          <w:sz w:val="20"/>
        </w:rPr>
        <w:t>Two (22 ECTS)</w:t>
      </w:r>
    </w:p>
    <w:p w:rsidR="00553C5C" w:rsidRDefault="001F2614" w:rsidP="001F2614">
      <w:pPr>
        <w:spacing w:after="0" w:line="240" w:lineRule="auto"/>
        <w:rPr>
          <w:rFonts w:ascii="Arial" w:hAnsi="Arial"/>
          <w:sz w:val="20"/>
        </w:rPr>
      </w:pPr>
      <w:r w:rsidRPr="005C7CB2">
        <w:rPr>
          <w:rFonts w:ascii="Arial" w:hAnsi="Arial"/>
          <w:sz w:val="20"/>
        </w:rPr>
        <w:t xml:space="preserve">Term 2: </w:t>
      </w:r>
      <w:r w:rsidR="00553C5C">
        <w:rPr>
          <w:rFonts w:ascii="Arial" w:hAnsi="Arial"/>
          <w:sz w:val="20"/>
        </w:rPr>
        <w:t>This term begins with the summative closed book examination of the PPPP course.</w:t>
      </w:r>
    </w:p>
    <w:p w:rsidR="001F2614" w:rsidRDefault="00553C5C" w:rsidP="001F2614">
      <w:pPr>
        <w:spacing w:after="0" w:line="240" w:lineRule="auto"/>
        <w:rPr>
          <w:rFonts w:ascii="Arial" w:hAnsi="Arial"/>
          <w:sz w:val="20"/>
        </w:rPr>
      </w:pPr>
      <w:r>
        <w:rPr>
          <w:rFonts w:ascii="Arial" w:hAnsi="Arial"/>
          <w:sz w:val="20"/>
        </w:rPr>
        <w:t xml:space="preserve">Students select their Dissertation title at the beginning of this term and will meet with their tutor on at least four occasions during the term. In addition, the Advanced cell and molecular science course is delivered, consisting of two modules,  </w:t>
      </w:r>
      <w:r w:rsidR="001F2614" w:rsidRPr="005C7CB2">
        <w:rPr>
          <w:rFonts w:ascii="Arial" w:hAnsi="Arial"/>
          <w:sz w:val="20"/>
        </w:rPr>
        <w:t>Applied molecular biology</w:t>
      </w:r>
      <w:r>
        <w:rPr>
          <w:rFonts w:ascii="Arial" w:hAnsi="Arial"/>
          <w:sz w:val="20"/>
        </w:rPr>
        <w:t xml:space="preserve"> and</w:t>
      </w:r>
      <w:r w:rsidR="001F2614" w:rsidRPr="005C7CB2">
        <w:rPr>
          <w:rFonts w:ascii="Arial" w:hAnsi="Arial"/>
          <w:sz w:val="20"/>
        </w:rPr>
        <w:t xml:space="preserve"> </w:t>
      </w:r>
      <w:r w:rsidR="001F2614">
        <w:rPr>
          <w:rFonts w:ascii="Arial" w:hAnsi="Arial"/>
          <w:sz w:val="20"/>
        </w:rPr>
        <w:t>Cancer biology.</w:t>
      </w:r>
      <w:r w:rsidR="001F2614" w:rsidRPr="005C7CB2">
        <w:rPr>
          <w:rFonts w:ascii="Arial" w:hAnsi="Arial"/>
          <w:sz w:val="20"/>
        </w:rPr>
        <w:t xml:space="preserve">  </w:t>
      </w:r>
      <w:r>
        <w:rPr>
          <w:rFonts w:ascii="Arial" w:hAnsi="Arial"/>
          <w:sz w:val="20"/>
        </w:rPr>
        <w:t xml:space="preserve">Students spend four weeks studying their Specialist options. Current options are Biomedical Humanities or Nanotechnology and biomedical sciences to give breadth to their study, followed by Experimental pharmacology or The application of “Omics” to give depth. All modules are assessed with coursework assignments. </w:t>
      </w:r>
    </w:p>
    <w:p w:rsidR="00553C5C" w:rsidRPr="005C7CB2" w:rsidRDefault="00553C5C" w:rsidP="001F2614">
      <w:pPr>
        <w:spacing w:after="0" w:line="240" w:lineRule="auto"/>
        <w:rPr>
          <w:rFonts w:ascii="Arial" w:hAnsi="Arial"/>
          <w:sz w:val="20"/>
        </w:rPr>
      </w:pPr>
    </w:p>
    <w:p w:rsidR="00400AAB" w:rsidRPr="00400AAB" w:rsidRDefault="00400AAB" w:rsidP="001F2614">
      <w:pPr>
        <w:spacing w:after="0" w:line="240" w:lineRule="auto"/>
        <w:rPr>
          <w:rFonts w:ascii="Arial" w:hAnsi="Arial" w:cs="Arial"/>
          <w:b/>
          <w:sz w:val="20"/>
        </w:rPr>
      </w:pPr>
      <w:r w:rsidRPr="001C3A94">
        <w:rPr>
          <w:rFonts w:ascii="Arial" w:hAnsi="Arial" w:cs="Arial"/>
          <w:b/>
          <w:sz w:val="20"/>
        </w:rPr>
        <w:t>Term Three</w:t>
      </w:r>
      <w:r>
        <w:rPr>
          <w:rFonts w:ascii="Arial" w:hAnsi="Arial" w:cs="Arial"/>
          <w:b/>
          <w:sz w:val="20"/>
        </w:rPr>
        <w:t xml:space="preserve"> (16 ECTS)</w:t>
      </w:r>
    </w:p>
    <w:p w:rsidR="001F2614" w:rsidRDefault="001F2614" w:rsidP="001F2614">
      <w:pPr>
        <w:spacing w:after="0" w:line="240" w:lineRule="auto"/>
        <w:rPr>
          <w:rFonts w:ascii="Arial" w:hAnsi="Arial"/>
          <w:sz w:val="20"/>
        </w:rPr>
      </w:pPr>
      <w:r w:rsidRPr="005C7CB2">
        <w:rPr>
          <w:rFonts w:ascii="Arial" w:hAnsi="Arial"/>
          <w:sz w:val="20"/>
        </w:rPr>
        <w:t>Term 3:</w:t>
      </w:r>
      <w:r w:rsidR="00553C5C">
        <w:rPr>
          <w:rFonts w:ascii="Arial" w:hAnsi="Arial"/>
          <w:sz w:val="20"/>
        </w:rPr>
        <w:t xml:space="preserve"> Students submit their tutored dissertation during term 3 and the year closes with one final course,</w:t>
      </w:r>
      <w:r w:rsidRPr="005C7CB2">
        <w:rPr>
          <w:rFonts w:ascii="Arial" w:hAnsi="Arial"/>
          <w:sz w:val="20"/>
        </w:rPr>
        <w:t xml:space="preserve"> </w:t>
      </w:r>
      <w:r>
        <w:rPr>
          <w:rFonts w:ascii="Arial" w:hAnsi="Arial"/>
          <w:sz w:val="20"/>
        </w:rPr>
        <w:t>Immunology</w:t>
      </w:r>
      <w:r w:rsidR="00553C5C">
        <w:rPr>
          <w:rFonts w:ascii="Arial" w:hAnsi="Arial"/>
          <w:sz w:val="20"/>
        </w:rPr>
        <w:t xml:space="preserve">. As well as introducing complex new material, Immunology gives students the opportunity to integrate learning from many other parts of the programme including cell and molecular biology, pharmacology and the pathology of infection. </w:t>
      </w:r>
      <w:r w:rsidRPr="005C7CB2">
        <w:rPr>
          <w:rFonts w:ascii="Arial" w:hAnsi="Arial"/>
          <w:sz w:val="20"/>
        </w:rPr>
        <w:t xml:space="preserve"> </w:t>
      </w:r>
    </w:p>
    <w:p w:rsidR="00051435" w:rsidRDefault="00051435" w:rsidP="001F2614">
      <w:pPr>
        <w:spacing w:after="0" w:line="240" w:lineRule="auto"/>
        <w:rPr>
          <w:rFonts w:ascii="Arial" w:hAnsi="Arial"/>
          <w:sz w:val="20"/>
        </w:rPr>
      </w:pPr>
    </w:p>
    <w:p w:rsidR="001F2614" w:rsidRDefault="00553C5C" w:rsidP="00051435">
      <w:pPr>
        <w:spacing w:after="0" w:line="240" w:lineRule="auto"/>
        <w:rPr>
          <w:rFonts w:ascii="Arial" w:hAnsi="Arial"/>
          <w:sz w:val="20"/>
        </w:rPr>
      </w:pPr>
      <w:r>
        <w:rPr>
          <w:rFonts w:ascii="Arial" w:hAnsi="Arial"/>
          <w:sz w:val="20"/>
        </w:rPr>
        <w:t>The year ends with the summative closed bo</w:t>
      </w:r>
      <w:r w:rsidR="00051435">
        <w:rPr>
          <w:rFonts w:ascii="Arial" w:hAnsi="Arial"/>
          <w:sz w:val="20"/>
        </w:rPr>
        <w:t>ok examination of the a</w:t>
      </w:r>
      <w:r>
        <w:rPr>
          <w:rFonts w:ascii="Arial" w:hAnsi="Arial"/>
          <w:sz w:val="20"/>
        </w:rPr>
        <w:t xml:space="preserve">dvanced cell and molecular science and immunology courses. As in Year 1, all examinations will include a variety of tasks including essays, short answer questions and data handling exercises. </w:t>
      </w:r>
      <w:r w:rsidR="00051435">
        <w:rPr>
          <w:rFonts w:ascii="Arial" w:hAnsi="Arial"/>
          <w:sz w:val="20"/>
        </w:rPr>
        <w:t>C</w:t>
      </w:r>
      <w:r w:rsidR="001F2614" w:rsidRPr="00232171">
        <w:rPr>
          <w:rFonts w:ascii="Arial" w:hAnsi="Arial"/>
          <w:sz w:val="20"/>
        </w:rPr>
        <w:t>oursework will account for 30% of the marks, and examinations for 70% of the marks</w:t>
      </w:r>
      <w:r w:rsidR="00051435">
        <w:rPr>
          <w:rFonts w:ascii="Arial" w:hAnsi="Arial"/>
          <w:sz w:val="20"/>
        </w:rPr>
        <w:t xml:space="preserve"> for each course</w:t>
      </w:r>
      <w:r w:rsidR="001F2614" w:rsidRPr="00232171">
        <w:rPr>
          <w:rFonts w:ascii="Arial" w:hAnsi="Arial"/>
          <w:sz w:val="20"/>
        </w:rPr>
        <w:t xml:space="preserve">.  Students must pass coursework and examination components </w:t>
      </w:r>
      <w:r w:rsidR="00051435">
        <w:rPr>
          <w:rFonts w:ascii="Arial" w:hAnsi="Arial"/>
          <w:sz w:val="20"/>
        </w:rPr>
        <w:t>separately.</w:t>
      </w:r>
    </w:p>
    <w:p w:rsidR="001F2614" w:rsidRDefault="001F2614" w:rsidP="001F2614">
      <w:pPr>
        <w:spacing w:line="240" w:lineRule="auto"/>
        <w:rPr>
          <w:rFonts w:ascii="Arial" w:hAnsi="Arial"/>
          <w:sz w:val="20"/>
        </w:rPr>
      </w:pPr>
      <w:r>
        <w:rPr>
          <w:rFonts w:ascii="Arial" w:hAnsi="Arial"/>
          <w:sz w:val="20"/>
        </w:rPr>
        <w:t xml:space="preserve">Further professional transferable skills are woven into the year 2 programme. </w:t>
      </w:r>
    </w:p>
    <w:p w:rsidR="001F2614" w:rsidRPr="00051435" w:rsidRDefault="001F2614" w:rsidP="00051435">
      <w:pPr>
        <w:spacing w:line="240" w:lineRule="auto"/>
        <w:rPr>
          <w:rFonts w:ascii="Arial" w:hAnsi="Arial"/>
          <w:sz w:val="20"/>
        </w:rPr>
      </w:pPr>
      <w:r>
        <w:rPr>
          <w:rFonts w:ascii="Arial" w:hAnsi="Arial"/>
          <w:sz w:val="20"/>
        </w:rPr>
        <w:t xml:space="preserve">Year 2 contributes 20% to the final degree </w:t>
      </w:r>
      <w:r w:rsidR="00051435">
        <w:rPr>
          <w:rFonts w:ascii="Arial" w:hAnsi="Arial"/>
          <w:sz w:val="20"/>
        </w:rPr>
        <w:t>classification</w:t>
      </w:r>
    </w:p>
    <w:p w:rsidR="001F2614" w:rsidRPr="00FE6C51" w:rsidRDefault="001F2614" w:rsidP="001F2614">
      <w:pPr>
        <w:spacing w:after="0" w:line="240" w:lineRule="auto"/>
        <w:rPr>
          <w:rFonts w:ascii="Arial" w:hAnsi="Arial"/>
          <w:b/>
          <w:sz w:val="28"/>
          <w:u w:val="single"/>
        </w:rPr>
      </w:pPr>
      <w:r w:rsidRPr="00FE6C51">
        <w:rPr>
          <w:rFonts w:ascii="Arial" w:hAnsi="Arial" w:cs="Arial"/>
          <w:b/>
          <w:sz w:val="24"/>
          <w:u w:val="single"/>
        </w:rPr>
        <w:t>Year Three</w:t>
      </w:r>
      <w:r w:rsidRPr="00FE6C51">
        <w:rPr>
          <w:rFonts w:ascii="Arial" w:hAnsi="Arial" w:cs="Arial"/>
          <w:sz w:val="24"/>
          <w:u w:val="single"/>
        </w:rPr>
        <w:t xml:space="preserve"> </w:t>
      </w:r>
      <w:r w:rsidR="00051435">
        <w:rPr>
          <w:rFonts w:ascii="Arial" w:hAnsi="Arial" w:cs="Arial"/>
          <w:b/>
          <w:sz w:val="24"/>
          <w:u w:val="single"/>
        </w:rPr>
        <w:t>(60 ECTS</w:t>
      </w:r>
      <w:r w:rsidRPr="00FE6C51">
        <w:rPr>
          <w:rFonts w:ascii="Arial" w:hAnsi="Arial" w:cs="Arial"/>
          <w:b/>
          <w:sz w:val="24"/>
          <w:u w:val="single"/>
        </w:rPr>
        <w:t>)</w:t>
      </w:r>
    </w:p>
    <w:p w:rsidR="001F2614" w:rsidRDefault="001F2614" w:rsidP="001F2614">
      <w:pPr>
        <w:tabs>
          <w:tab w:val="left" w:pos="-1156"/>
          <w:tab w:val="left" w:pos="-720"/>
          <w:tab w:val="left" w:pos="0"/>
          <w:tab w:val="left" w:pos="567"/>
          <w:tab w:val="left" w:pos="810"/>
          <w:tab w:val="left" w:pos="2160"/>
        </w:tabs>
        <w:spacing w:after="0" w:line="240" w:lineRule="auto"/>
        <w:rPr>
          <w:rFonts w:ascii="Arial" w:hAnsi="Arial" w:cs="Arial"/>
          <w:sz w:val="20"/>
        </w:rPr>
      </w:pPr>
    </w:p>
    <w:p w:rsidR="00DD44DC" w:rsidRPr="00FE6C51" w:rsidRDefault="00051435" w:rsidP="00DD44DC">
      <w:pPr>
        <w:tabs>
          <w:tab w:val="left" w:pos="-1156"/>
          <w:tab w:val="left" w:pos="-720"/>
          <w:tab w:val="left" w:pos="0"/>
          <w:tab w:val="left" w:pos="567"/>
          <w:tab w:val="left" w:pos="810"/>
          <w:tab w:val="left" w:pos="2160"/>
        </w:tabs>
        <w:rPr>
          <w:rFonts w:ascii="Arial" w:hAnsi="Arial" w:cs="Arial"/>
          <w:sz w:val="20"/>
        </w:rPr>
      </w:pPr>
      <w:r>
        <w:rPr>
          <w:rFonts w:ascii="Arial" w:hAnsi="Arial" w:cs="Arial"/>
          <w:sz w:val="20"/>
        </w:rPr>
        <w:t>S</w:t>
      </w:r>
      <w:r w:rsidR="001F2614">
        <w:rPr>
          <w:rFonts w:ascii="Arial" w:hAnsi="Arial" w:cs="Arial"/>
          <w:sz w:val="20"/>
        </w:rPr>
        <w:t xml:space="preserve">tudents </w:t>
      </w:r>
      <w:r>
        <w:rPr>
          <w:rFonts w:ascii="Arial" w:hAnsi="Arial" w:cs="Arial"/>
          <w:sz w:val="20"/>
        </w:rPr>
        <w:t>select</w:t>
      </w:r>
      <w:r w:rsidR="00DD44DC">
        <w:rPr>
          <w:rFonts w:ascii="Arial" w:hAnsi="Arial" w:cs="Arial"/>
          <w:sz w:val="20"/>
        </w:rPr>
        <w:t xml:space="preserve"> a course</w:t>
      </w:r>
      <w:r w:rsidR="001F2614" w:rsidRPr="00FE6C51">
        <w:rPr>
          <w:rFonts w:ascii="Arial" w:hAnsi="Arial" w:cs="Arial"/>
          <w:sz w:val="20"/>
        </w:rPr>
        <w:t xml:space="preserve"> from the</w:t>
      </w:r>
      <w:r w:rsidR="00DD44DC">
        <w:rPr>
          <w:rFonts w:ascii="Arial" w:hAnsi="Arial" w:cs="Arial"/>
          <w:sz w:val="20"/>
        </w:rPr>
        <w:t xml:space="preserve"> menu of choices available within the Faculty of Medicine. Current options are: </w:t>
      </w:r>
      <w:r w:rsidR="001F2614">
        <w:rPr>
          <w:rFonts w:ascii="Arial" w:hAnsi="Arial" w:cs="Arial"/>
          <w:sz w:val="20"/>
        </w:rPr>
        <w:t xml:space="preserve"> </w:t>
      </w:r>
      <w:r w:rsidR="00DD44DC">
        <w:rPr>
          <w:rFonts w:ascii="Arial" w:hAnsi="Arial" w:cs="Arial"/>
          <w:sz w:val="20"/>
        </w:rPr>
        <w:t>Cardiovascular Science, Endocrinology, Gasterontology and Hepatology, Global Health, Haematology, Immunobiology, N</w:t>
      </w:r>
      <w:r w:rsidR="00DD44DC" w:rsidRPr="00FE6C51">
        <w:rPr>
          <w:rFonts w:ascii="Arial" w:hAnsi="Arial" w:cs="Arial"/>
          <w:sz w:val="20"/>
        </w:rPr>
        <w:t>euroscience</w:t>
      </w:r>
      <w:r w:rsidR="00DD44DC">
        <w:rPr>
          <w:rFonts w:ascii="Arial" w:hAnsi="Arial" w:cs="Arial"/>
          <w:sz w:val="20"/>
        </w:rPr>
        <w:t xml:space="preserve"> and Cognitive Function</w:t>
      </w:r>
      <w:r w:rsidR="00DD44DC" w:rsidRPr="00FE6C51">
        <w:rPr>
          <w:rFonts w:ascii="Arial" w:hAnsi="Arial" w:cs="Arial"/>
          <w:sz w:val="20"/>
        </w:rPr>
        <w:t>,</w:t>
      </w:r>
      <w:r w:rsidR="00DD44DC">
        <w:rPr>
          <w:rFonts w:ascii="Arial" w:hAnsi="Arial" w:cs="Arial"/>
          <w:sz w:val="20"/>
        </w:rPr>
        <w:t xml:space="preserve"> Pharmacology, R</w:t>
      </w:r>
      <w:r w:rsidR="00DD44DC" w:rsidRPr="00FE6C51">
        <w:rPr>
          <w:rFonts w:ascii="Arial" w:hAnsi="Arial" w:cs="Arial"/>
          <w:sz w:val="20"/>
        </w:rPr>
        <w:t>eproductive science</w:t>
      </w:r>
      <w:r w:rsidR="00DD44DC">
        <w:rPr>
          <w:rFonts w:ascii="Arial" w:hAnsi="Arial" w:cs="Arial"/>
          <w:sz w:val="20"/>
        </w:rPr>
        <w:t>, Respiratory Science, Surgery and Anaesthesia</w:t>
      </w:r>
      <w:r w:rsidR="00DD44DC" w:rsidRPr="00FE6C51">
        <w:rPr>
          <w:rFonts w:ascii="Arial" w:hAnsi="Arial" w:cs="Arial"/>
          <w:sz w:val="20"/>
        </w:rPr>
        <w:t>.</w:t>
      </w:r>
      <w:r w:rsidR="00DD44DC">
        <w:rPr>
          <w:rFonts w:ascii="Arial" w:hAnsi="Arial" w:cs="Arial"/>
          <w:sz w:val="20"/>
        </w:rPr>
        <w:t xml:space="preserve"> All these courses have their own programme specifications and each has been independently developed and quality assured.</w:t>
      </w:r>
    </w:p>
    <w:p w:rsidR="001F2614" w:rsidRPr="00FE6C51" w:rsidRDefault="00DD44DC" w:rsidP="001F2614">
      <w:pPr>
        <w:tabs>
          <w:tab w:val="left" w:pos="-1156"/>
          <w:tab w:val="left" w:pos="-720"/>
          <w:tab w:val="left" w:pos="0"/>
          <w:tab w:val="left" w:pos="567"/>
          <w:tab w:val="left" w:pos="810"/>
          <w:tab w:val="left" w:pos="2160"/>
        </w:tabs>
        <w:rPr>
          <w:rFonts w:ascii="Arial" w:hAnsi="Arial" w:cs="Arial"/>
          <w:sz w:val="20"/>
        </w:rPr>
      </w:pPr>
      <w:r>
        <w:rPr>
          <w:rFonts w:ascii="Arial" w:hAnsi="Arial" w:cs="Arial"/>
          <w:sz w:val="20"/>
        </w:rPr>
        <w:t xml:space="preserve">Each course consists of a 2 week introductory module, followed by 3 taught modules, each of 5 weeks (36 ECTS). Two pieces of summative coursework are submitted for each of the 5 week modules. Coursework accounts for 30% of the mark for each module. Summative examination of the taught modules (705 marks) takes place in February. Students then select either </w:t>
      </w:r>
      <w:r w:rsidR="001F2614" w:rsidRPr="00FE6C51">
        <w:rPr>
          <w:rFonts w:ascii="Arial" w:hAnsi="Arial" w:cs="Arial"/>
          <w:sz w:val="20"/>
        </w:rPr>
        <w:t>a 10-week laboratory re</w:t>
      </w:r>
      <w:r w:rsidR="001F2614">
        <w:rPr>
          <w:rFonts w:ascii="Arial" w:hAnsi="Arial" w:cs="Arial"/>
          <w:sz w:val="20"/>
        </w:rPr>
        <w:t>search project (24 ECTS)</w:t>
      </w:r>
      <w:r w:rsidR="001F2614" w:rsidRPr="00FE6C51">
        <w:rPr>
          <w:rFonts w:ascii="Arial" w:hAnsi="Arial" w:cs="Arial"/>
          <w:sz w:val="20"/>
        </w:rPr>
        <w:t xml:space="preserve">, or b) </w:t>
      </w:r>
      <w:r>
        <w:rPr>
          <w:rFonts w:ascii="Arial" w:hAnsi="Arial" w:cs="Arial"/>
          <w:sz w:val="20"/>
        </w:rPr>
        <w:t>a Specialist module</w:t>
      </w:r>
      <w:r w:rsidR="001F2614" w:rsidRPr="00FE6C51">
        <w:rPr>
          <w:rFonts w:ascii="Arial" w:hAnsi="Arial" w:cs="Arial"/>
          <w:sz w:val="20"/>
        </w:rPr>
        <w:t xml:space="preserve"> in Medical Humanities</w:t>
      </w:r>
      <w:r>
        <w:rPr>
          <w:rFonts w:ascii="Arial" w:hAnsi="Arial" w:cs="Arial"/>
          <w:sz w:val="20"/>
        </w:rPr>
        <w:t xml:space="preserve">, History of medicine or Death, Autopsy and the Law </w:t>
      </w:r>
      <w:r w:rsidR="001F2614" w:rsidRPr="00FE6C51">
        <w:rPr>
          <w:rFonts w:ascii="Arial" w:hAnsi="Arial" w:cs="Arial"/>
          <w:sz w:val="20"/>
        </w:rPr>
        <w:t>(</w:t>
      </w:r>
      <w:r w:rsidR="001F2614">
        <w:rPr>
          <w:rFonts w:ascii="Arial" w:hAnsi="Arial" w:cs="Arial"/>
          <w:sz w:val="20"/>
        </w:rPr>
        <w:t xml:space="preserve">24 ECTS). </w:t>
      </w:r>
      <w:r>
        <w:rPr>
          <w:rFonts w:ascii="Arial" w:hAnsi="Arial" w:cs="Arial"/>
          <w:sz w:val="20"/>
        </w:rPr>
        <w:t xml:space="preserve">The project or Specialist options are assessed by a combination of performance, oral presentation and either dissertation (Project) or further coursework assignments (Specialist options). </w:t>
      </w:r>
    </w:p>
    <w:p w:rsidR="001F2614" w:rsidRDefault="00DD44DC" w:rsidP="001F2614">
      <w:pPr>
        <w:spacing w:line="240" w:lineRule="auto"/>
        <w:rPr>
          <w:rFonts w:ascii="Arial" w:hAnsi="Arial"/>
          <w:sz w:val="20"/>
        </w:rPr>
      </w:pPr>
      <w:r>
        <w:rPr>
          <w:rFonts w:ascii="Arial" w:hAnsi="Arial"/>
          <w:sz w:val="20"/>
        </w:rPr>
        <w:t xml:space="preserve">The three taught modules contribute 60% of the marks for the course and the project or specialist options the remaining 40%. </w:t>
      </w:r>
    </w:p>
    <w:p w:rsidR="001F2614" w:rsidRPr="003B7EEA" w:rsidRDefault="001F2614" w:rsidP="001F2614">
      <w:pPr>
        <w:spacing w:line="240" w:lineRule="auto"/>
        <w:rPr>
          <w:rFonts w:ascii="Arial" w:hAnsi="Arial"/>
          <w:sz w:val="20"/>
        </w:rPr>
      </w:pPr>
      <w:r>
        <w:rPr>
          <w:rFonts w:ascii="Arial" w:hAnsi="Arial"/>
          <w:sz w:val="20"/>
        </w:rPr>
        <w:t xml:space="preserve">Year 3 contributes 75% to the final degree </w:t>
      </w:r>
      <w:r w:rsidR="00DD44DC">
        <w:rPr>
          <w:rFonts w:ascii="Arial" w:hAnsi="Arial"/>
          <w:sz w:val="20"/>
        </w:rPr>
        <w:t>classifications.</w:t>
      </w:r>
    </w:p>
    <w:p w:rsidR="001F2614" w:rsidRPr="001673C7" w:rsidRDefault="001F2614" w:rsidP="001F2614">
      <w:pPr>
        <w:spacing w:before="120" w:after="0" w:line="240" w:lineRule="auto"/>
        <w:jc w:val="both"/>
        <w:rPr>
          <w:rFonts w:ascii="Arial" w:hAnsi="Arial" w:cs="Arial"/>
          <w:b/>
          <w:bCs/>
          <w:sz w:val="20"/>
        </w:rPr>
      </w:pPr>
      <w:r w:rsidRPr="001673C7">
        <w:rPr>
          <w:rFonts w:ascii="Arial" w:hAnsi="Arial" w:cs="Arial"/>
          <w:b/>
          <w:sz w:val="20"/>
        </w:rPr>
        <w:t xml:space="preserve">18.  </w:t>
      </w:r>
      <w:r w:rsidRPr="001673C7">
        <w:rPr>
          <w:rFonts w:ascii="Arial" w:hAnsi="Arial" w:cs="Arial"/>
          <w:b/>
          <w:bCs/>
          <w:sz w:val="20"/>
        </w:rPr>
        <w:t xml:space="preserve">Support provided to students to assist learning (including collaborative students, where appropriate). </w:t>
      </w:r>
    </w:p>
    <w:p w:rsidR="001F2614" w:rsidRPr="001673C7" w:rsidRDefault="001F2614" w:rsidP="001F2614">
      <w:pPr>
        <w:spacing w:before="120" w:after="0" w:line="240" w:lineRule="auto"/>
        <w:jc w:val="both"/>
        <w:rPr>
          <w:rFonts w:ascii="Arial" w:hAnsi="Arial" w:cs="Arial"/>
          <w:bCs/>
          <w:color w:val="FF0000"/>
          <w:sz w:val="20"/>
        </w:rPr>
      </w:pPr>
    </w:p>
    <w:p w:rsidR="001F2614" w:rsidRPr="001673C7" w:rsidRDefault="001F2614" w:rsidP="001F2614">
      <w:pPr>
        <w:widowControl w:val="0"/>
        <w:numPr>
          <w:ilvl w:val="0"/>
          <w:numId w:val="31"/>
        </w:numPr>
        <w:autoSpaceDE w:val="0"/>
        <w:autoSpaceDN w:val="0"/>
        <w:spacing w:after="0" w:line="240" w:lineRule="auto"/>
        <w:rPr>
          <w:rFonts w:ascii="Arial" w:hAnsi="Arial" w:cs="Arial"/>
          <w:sz w:val="20"/>
        </w:rPr>
      </w:pPr>
      <w:r w:rsidRPr="001673C7">
        <w:rPr>
          <w:rFonts w:ascii="Arial" w:hAnsi="Arial" w:cs="Arial"/>
          <w:sz w:val="20"/>
        </w:rPr>
        <w:t>a 1-week induction programme (Year 1) for orientation, introduction to library and information technology</w:t>
      </w:r>
    </w:p>
    <w:p w:rsidR="001F2614" w:rsidRDefault="001F2614" w:rsidP="001F2614">
      <w:pPr>
        <w:widowControl w:val="0"/>
        <w:numPr>
          <w:ilvl w:val="0"/>
          <w:numId w:val="31"/>
        </w:numPr>
        <w:autoSpaceDE w:val="0"/>
        <w:autoSpaceDN w:val="0"/>
        <w:spacing w:after="0" w:line="240" w:lineRule="auto"/>
        <w:rPr>
          <w:rFonts w:ascii="Arial" w:hAnsi="Arial" w:cs="Arial"/>
          <w:sz w:val="20"/>
        </w:rPr>
      </w:pPr>
      <w:r w:rsidRPr="001673C7">
        <w:rPr>
          <w:rFonts w:ascii="Arial" w:hAnsi="Arial" w:cs="Arial"/>
          <w:sz w:val="20"/>
        </w:rPr>
        <w:t>Student-run ‘buddy’ scheme for freshers; support of the medical student’s Union</w:t>
      </w:r>
    </w:p>
    <w:p w:rsidR="001F2614" w:rsidRPr="001673C7" w:rsidRDefault="001F2614" w:rsidP="001F2614">
      <w:pPr>
        <w:widowControl w:val="0"/>
        <w:numPr>
          <w:ilvl w:val="0"/>
          <w:numId w:val="31"/>
        </w:numPr>
        <w:autoSpaceDE w:val="0"/>
        <w:autoSpaceDN w:val="0"/>
        <w:spacing w:after="0" w:line="240" w:lineRule="auto"/>
        <w:rPr>
          <w:rFonts w:ascii="Arial" w:hAnsi="Arial" w:cs="Arial"/>
          <w:sz w:val="20"/>
        </w:rPr>
      </w:pPr>
      <w:r>
        <w:rPr>
          <w:rFonts w:ascii="Arial" w:hAnsi="Arial" w:cs="Arial"/>
          <w:sz w:val="20"/>
        </w:rPr>
        <w:t>Year summaries of the critical information are printed and given to students</w:t>
      </w:r>
    </w:p>
    <w:p w:rsidR="001F2614" w:rsidRPr="001673C7" w:rsidRDefault="001F2614" w:rsidP="001F2614">
      <w:pPr>
        <w:widowControl w:val="0"/>
        <w:numPr>
          <w:ilvl w:val="0"/>
          <w:numId w:val="31"/>
        </w:numPr>
        <w:autoSpaceDE w:val="0"/>
        <w:autoSpaceDN w:val="0"/>
        <w:spacing w:after="0" w:line="240" w:lineRule="auto"/>
        <w:rPr>
          <w:rFonts w:ascii="Arial" w:hAnsi="Arial" w:cs="Arial"/>
          <w:sz w:val="20"/>
        </w:rPr>
      </w:pPr>
      <w:r>
        <w:rPr>
          <w:rFonts w:ascii="Arial" w:hAnsi="Arial" w:cs="Arial"/>
          <w:sz w:val="20"/>
        </w:rPr>
        <w:t xml:space="preserve">Comprehensive </w:t>
      </w:r>
      <w:r w:rsidRPr="001673C7">
        <w:rPr>
          <w:rFonts w:ascii="Arial" w:hAnsi="Arial" w:cs="Arial"/>
          <w:sz w:val="20"/>
        </w:rPr>
        <w:t>Year Guides with</w:t>
      </w:r>
      <w:r>
        <w:rPr>
          <w:rFonts w:ascii="Arial" w:hAnsi="Arial" w:cs="Arial"/>
          <w:sz w:val="20"/>
        </w:rPr>
        <w:t xml:space="preserve"> all</w:t>
      </w:r>
      <w:r w:rsidRPr="001673C7">
        <w:rPr>
          <w:rFonts w:ascii="Arial" w:hAnsi="Arial" w:cs="Arial"/>
          <w:sz w:val="20"/>
        </w:rPr>
        <w:t xml:space="preserve"> details of courses,</w:t>
      </w:r>
      <w:r>
        <w:rPr>
          <w:rFonts w:ascii="Arial" w:hAnsi="Arial" w:cs="Arial"/>
          <w:sz w:val="20"/>
        </w:rPr>
        <w:t xml:space="preserve"> assessments,</w:t>
      </w:r>
      <w:r w:rsidRPr="001673C7">
        <w:rPr>
          <w:rFonts w:ascii="Arial" w:hAnsi="Arial" w:cs="Arial"/>
          <w:sz w:val="20"/>
        </w:rPr>
        <w:t xml:space="preserve"> support staff, campus </w:t>
      </w:r>
      <w:r w:rsidRPr="001673C7">
        <w:rPr>
          <w:rFonts w:ascii="Arial" w:hAnsi="Arial" w:cs="Arial"/>
          <w:sz w:val="20"/>
        </w:rPr>
        <w:lastRenderedPageBreak/>
        <w:t xml:space="preserve">maps, methods and criteria for assessment </w:t>
      </w:r>
      <w:r>
        <w:rPr>
          <w:rFonts w:ascii="Arial" w:hAnsi="Arial" w:cs="Arial"/>
          <w:sz w:val="20"/>
        </w:rPr>
        <w:t>are published electronically</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Additional information provided on the U</w:t>
      </w:r>
      <w:r>
        <w:rPr>
          <w:rFonts w:ascii="Arial" w:hAnsi="Arial" w:cs="Arial"/>
          <w:sz w:val="20"/>
        </w:rPr>
        <w:t>ndergraduate Teaching Intranet</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All students a</w:t>
      </w:r>
      <w:r>
        <w:rPr>
          <w:rFonts w:ascii="Arial" w:hAnsi="Arial" w:cs="Arial"/>
          <w:sz w:val="20"/>
        </w:rPr>
        <w:t>re allocated a personal/academic</w:t>
      </w:r>
      <w:r w:rsidRPr="001673C7">
        <w:rPr>
          <w:rFonts w:ascii="Arial" w:hAnsi="Arial" w:cs="Arial"/>
          <w:sz w:val="20"/>
        </w:rPr>
        <w:t xml:space="preserve"> tutor whose role is to assist them with personal problems and to advise on pastoral and academic issues</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 xml:space="preserve">The </w:t>
      </w:r>
      <w:r>
        <w:rPr>
          <w:rFonts w:ascii="Arial" w:hAnsi="Arial" w:cs="Arial"/>
          <w:spacing w:val="-2"/>
          <w:sz w:val="20"/>
        </w:rPr>
        <w:t>Faculty Education Office (Medicine)</w:t>
      </w:r>
      <w:r w:rsidRPr="001673C7">
        <w:rPr>
          <w:rFonts w:ascii="Arial" w:hAnsi="Arial" w:cs="Arial"/>
          <w:sz w:val="20"/>
        </w:rPr>
        <w:t xml:space="preserve"> </w:t>
      </w:r>
      <w:r>
        <w:rPr>
          <w:rFonts w:ascii="Arial" w:hAnsi="Arial" w:cs="Arial"/>
          <w:sz w:val="20"/>
        </w:rPr>
        <w:t>(FEO (M))</w:t>
      </w:r>
      <w:r w:rsidRPr="001673C7">
        <w:rPr>
          <w:rFonts w:ascii="Arial" w:hAnsi="Arial" w:cs="Arial"/>
          <w:sz w:val="20"/>
        </w:rPr>
        <w:t xml:space="preserve"> provides a first point of contact for all matters concerning students</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Extensive library (7 day, 24 h opening in term time) on the South Kensington campus</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Dedicated computing, printing, copying/scanning facilities, providing email, on-line journals, journal databases, electronic texts etc.</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A staff-stu</w:t>
      </w:r>
      <w:r>
        <w:rPr>
          <w:rFonts w:ascii="Arial" w:hAnsi="Arial" w:cs="Arial"/>
          <w:sz w:val="20"/>
        </w:rPr>
        <w:t>dent committee that meets once per term.</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Students have email, telephone and open personal access to tutorial staff including the</w:t>
      </w:r>
      <w:r>
        <w:rPr>
          <w:rFonts w:ascii="Arial" w:hAnsi="Arial" w:cs="Arial"/>
          <w:sz w:val="20"/>
        </w:rPr>
        <w:t xml:space="preserve"> Senior Tutor</w:t>
      </w:r>
      <w:r w:rsidRPr="001673C7">
        <w:rPr>
          <w:rFonts w:ascii="Arial" w:hAnsi="Arial" w:cs="Arial"/>
          <w:sz w:val="20"/>
        </w:rPr>
        <w:t xml:space="preserve"> </w:t>
      </w:r>
      <w:r>
        <w:rPr>
          <w:rFonts w:ascii="Arial" w:hAnsi="Arial" w:cs="Arial"/>
          <w:sz w:val="20"/>
        </w:rPr>
        <w:t>(</w:t>
      </w:r>
      <w:r w:rsidRPr="001673C7">
        <w:rPr>
          <w:rFonts w:ascii="Arial" w:hAnsi="Arial" w:cs="Arial"/>
          <w:sz w:val="20"/>
        </w:rPr>
        <w:t>Head of Pastoral Care</w:t>
      </w:r>
      <w:r>
        <w:rPr>
          <w:rFonts w:ascii="Arial" w:hAnsi="Arial" w:cs="Arial"/>
          <w:sz w:val="20"/>
        </w:rPr>
        <w:t>) the Course Convenor</w:t>
      </w:r>
      <w:r w:rsidRPr="001673C7">
        <w:rPr>
          <w:rFonts w:ascii="Arial" w:hAnsi="Arial" w:cs="Arial"/>
          <w:sz w:val="20"/>
        </w:rPr>
        <w:t xml:space="preserve">, the Head of Undergraduate Medicine and </w:t>
      </w:r>
      <w:r>
        <w:rPr>
          <w:rFonts w:ascii="Arial" w:hAnsi="Arial" w:cs="Arial"/>
          <w:sz w:val="20"/>
        </w:rPr>
        <w:t>FEO (M)</w:t>
      </w:r>
      <w:r w:rsidRPr="001673C7">
        <w:rPr>
          <w:rFonts w:ascii="Arial" w:hAnsi="Arial" w:cs="Arial"/>
          <w:sz w:val="20"/>
        </w:rPr>
        <w:t xml:space="preserve"> staff</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Access to student counsellors and a range of health services on the South Kensington site</w:t>
      </w:r>
    </w:p>
    <w:p w:rsidR="001F2614" w:rsidRPr="001673C7" w:rsidRDefault="001F2614" w:rsidP="001F2614">
      <w:pPr>
        <w:widowControl w:val="0"/>
        <w:numPr>
          <w:ilvl w:val="0"/>
          <w:numId w:val="31"/>
        </w:numPr>
        <w:tabs>
          <w:tab w:val="decimal" w:pos="284"/>
        </w:tabs>
        <w:autoSpaceDE w:val="0"/>
        <w:autoSpaceDN w:val="0"/>
        <w:spacing w:after="0" w:line="240" w:lineRule="auto"/>
        <w:rPr>
          <w:rFonts w:ascii="Arial" w:hAnsi="Arial" w:cs="Arial"/>
          <w:sz w:val="20"/>
        </w:rPr>
      </w:pPr>
      <w:r w:rsidRPr="001673C7">
        <w:rPr>
          <w:rFonts w:ascii="Arial" w:hAnsi="Arial" w:cs="Arial"/>
          <w:sz w:val="20"/>
        </w:rPr>
        <w:t>Access to Teaching and Learning Support Services, which provide assistance and guidance, e.g. on careers</w:t>
      </w:r>
    </w:p>
    <w:p w:rsidR="001F2614" w:rsidRPr="001673C7" w:rsidRDefault="001F2614" w:rsidP="001F2614">
      <w:pPr>
        <w:tabs>
          <w:tab w:val="decimal" w:pos="284"/>
        </w:tabs>
        <w:ind w:left="284"/>
        <w:rPr>
          <w:rFonts w:ascii="Arial" w:hAnsi="Arial" w:cs="Arial"/>
          <w:sz w:val="20"/>
        </w:rPr>
      </w:pPr>
    </w:p>
    <w:p w:rsidR="001F2614" w:rsidRPr="001673C7" w:rsidRDefault="001F2614" w:rsidP="001F2614">
      <w:pPr>
        <w:tabs>
          <w:tab w:val="decimal" w:pos="284"/>
        </w:tabs>
        <w:ind w:left="284"/>
        <w:rPr>
          <w:rFonts w:ascii="Arial" w:hAnsi="Arial" w:cs="Arial"/>
          <w:sz w:val="20"/>
        </w:rPr>
      </w:pPr>
      <w:r w:rsidRPr="001673C7">
        <w:rPr>
          <w:rFonts w:ascii="Arial" w:hAnsi="Arial" w:cs="Arial"/>
          <w:sz w:val="20"/>
        </w:rPr>
        <w:t>In addition, there are student-union nominated student representatives who sit on all Undergraduate Medicine Committees and who meet with staff at Staff-Student Liaison Groups</w:t>
      </w:r>
      <w:r w:rsidRPr="001673C7">
        <w:rPr>
          <w:rFonts w:ascii="Arial" w:hAnsi="Arial" w:cs="Arial"/>
          <w:spacing w:val="-2"/>
          <w:sz w:val="20"/>
        </w:rPr>
        <w:t xml:space="preserve"> covering all years of the programme. There are also </w:t>
      </w:r>
      <w:r>
        <w:rPr>
          <w:rFonts w:ascii="Arial" w:hAnsi="Arial" w:cs="Arial"/>
          <w:spacing w:val="-2"/>
          <w:sz w:val="20"/>
        </w:rPr>
        <w:t>Faculty Education Office (Medicine)</w:t>
      </w:r>
      <w:r w:rsidRPr="001673C7">
        <w:rPr>
          <w:rFonts w:ascii="Arial" w:hAnsi="Arial" w:cs="Arial"/>
          <w:sz w:val="20"/>
        </w:rPr>
        <w:t xml:space="preserve"> (</w:t>
      </w:r>
      <w:r>
        <w:rPr>
          <w:rFonts w:ascii="Arial" w:hAnsi="Arial" w:cs="Arial"/>
          <w:sz w:val="20"/>
        </w:rPr>
        <w:t>FEO (M)</w:t>
      </w:r>
      <w:r w:rsidRPr="001673C7">
        <w:rPr>
          <w:rFonts w:ascii="Arial" w:hAnsi="Arial" w:cs="Arial"/>
          <w:sz w:val="20"/>
        </w:rPr>
        <w:t>) counters at the 4 main teaching campuses where students can go for information and advice, in person and by email.</w:t>
      </w:r>
    </w:p>
    <w:p w:rsidR="001F2614" w:rsidRPr="001673C7" w:rsidRDefault="001F2614" w:rsidP="001F2614">
      <w:pPr>
        <w:spacing w:before="120" w:after="0" w:line="240" w:lineRule="auto"/>
        <w:jc w:val="both"/>
        <w:rPr>
          <w:rFonts w:ascii="Arial" w:hAnsi="Arial" w:cs="Arial"/>
          <w:b/>
          <w:bCs/>
          <w:color w:val="000000"/>
          <w:sz w:val="20"/>
        </w:rPr>
      </w:pPr>
    </w:p>
    <w:p w:rsidR="001F2614" w:rsidRPr="00D55AF2" w:rsidRDefault="001F2614" w:rsidP="001F2614">
      <w:pPr>
        <w:spacing w:after="0" w:line="240" w:lineRule="auto"/>
        <w:rPr>
          <w:rFonts w:ascii="Arial" w:hAnsi="Arial" w:cs="Arial"/>
          <w:b/>
          <w:sz w:val="20"/>
        </w:rPr>
      </w:pPr>
    </w:p>
    <w:p w:rsidR="001F2614" w:rsidRPr="00D55AF2" w:rsidRDefault="001F2614" w:rsidP="001F2614">
      <w:pPr>
        <w:spacing w:after="0" w:line="240" w:lineRule="auto"/>
        <w:rPr>
          <w:rFonts w:ascii="Arial" w:hAnsi="Arial" w:cs="Arial"/>
          <w:b/>
          <w:sz w:val="20"/>
        </w:rPr>
      </w:pPr>
      <w:r>
        <w:rPr>
          <w:rFonts w:ascii="Arial" w:hAnsi="Arial" w:cs="Arial"/>
          <w:b/>
          <w:sz w:val="20"/>
        </w:rPr>
        <w:t>19.  Criteria for ad</w:t>
      </w:r>
      <w:r w:rsidRPr="00D55AF2">
        <w:rPr>
          <w:rFonts w:ascii="Arial" w:hAnsi="Arial" w:cs="Arial"/>
          <w:b/>
          <w:sz w:val="20"/>
        </w:rPr>
        <w:t>mission:</w:t>
      </w:r>
    </w:p>
    <w:p w:rsidR="00920AEC" w:rsidRPr="004F62C9" w:rsidRDefault="00920AEC" w:rsidP="00920AEC">
      <w:pPr>
        <w:pStyle w:val="NormalWeb"/>
        <w:rPr>
          <w:rFonts w:ascii="Arial" w:hAnsi="Arial" w:cs="Arial"/>
          <w:sz w:val="20"/>
          <w:szCs w:val="20"/>
        </w:rPr>
      </w:pPr>
      <w:r w:rsidRPr="004F62C9">
        <w:rPr>
          <w:rFonts w:ascii="Arial" w:hAnsi="Arial" w:cs="Arial"/>
          <w:sz w:val="20"/>
          <w:szCs w:val="20"/>
        </w:rPr>
        <w:t xml:space="preserve">The admissions process is carried out by a Deputy Admissions Tutor, supported by the Admissions team in the Faculty Education Office (Medicine) and the Medicine Admissions Team in Registry, and is overseen by the Faculty of Medicine Senior Admissions Tutor. </w:t>
      </w:r>
    </w:p>
    <w:p w:rsidR="00920AEC" w:rsidRPr="004F62C9" w:rsidRDefault="00920AEC" w:rsidP="00920AEC">
      <w:pPr>
        <w:pStyle w:val="NormalWeb"/>
        <w:rPr>
          <w:rFonts w:ascii="Arial" w:hAnsi="Arial" w:cs="Arial"/>
          <w:sz w:val="20"/>
          <w:szCs w:val="20"/>
        </w:rPr>
      </w:pPr>
      <w:r w:rsidRPr="004F62C9">
        <w:rPr>
          <w:rFonts w:ascii="Arial" w:hAnsi="Arial" w:cs="Arial"/>
          <w:sz w:val="20"/>
          <w:szCs w:val="20"/>
        </w:rPr>
        <w:t>Entrance requirements are as follows: a minimum of three A levels, including chemistry, biology and a third science or mathematics subject, and an AS level in a separate subject. The normal offer is grades AAA in three A-levels and a grade B in a fourth AS subject. Candidates must also offer grade B in GCSE English language. Scottish Advanced Higher Grades are considered as equivalent to A-Levels. Scottish Higher Grades alone are not sufficient.</w:t>
      </w:r>
    </w:p>
    <w:p w:rsidR="00920AEC" w:rsidRPr="004F62C9" w:rsidRDefault="00920AEC" w:rsidP="00920AEC">
      <w:pPr>
        <w:pStyle w:val="BodyTextIndent"/>
        <w:ind w:left="0"/>
        <w:rPr>
          <w:rFonts w:ascii="Arial" w:hAnsi="Arial" w:cs="Arial"/>
          <w:sz w:val="20"/>
          <w:szCs w:val="20"/>
        </w:rPr>
      </w:pPr>
      <w:r w:rsidRPr="004F62C9">
        <w:rPr>
          <w:rFonts w:ascii="Arial" w:hAnsi="Arial" w:cs="Arial"/>
          <w:sz w:val="20"/>
          <w:szCs w:val="20"/>
        </w:rPr>
        <w:t xml:space="preserve">Non-A-Level qualifications considered include the International Baccalaureate (38 points overall, including Biology HL6 and Chemistry HL6 and English SL5), the European Baccalaureate (85% overall, with 9 in Biology and 9 in Chemistry), and the French Baccalaureate (16/20 overall with 16/20 in Biology and Chemistry). </w:t>
      </w:r>
      <w:r w:rsidRPr="004F62C9">
        <w:rPr>
          <w:rFonts w:ascii="Arial" w:hAnsi="Arial" w:cs="Arial"/>
          <w:sz w:val="20"/>
          <w:szCs w:val="20"/>
          <w:lang w:eastAsia="en-GB"/>
        </w:rPr>
        <w:t>German Abitur, Irish Leaving Certificate, and Advanced Placements (USA) are also considered. Other qualifications are considered on an individual basis. Non-UK applicants must be able to demonstrate a competence in the English language through IELTS or equivalent</w:t>
      </w:r>
    </w:p>
    <w:p w:rsidR="00920AEC" w:rsidRPr="004F62C9" w:rsidRDefault="00920AEC" w:rsidP="00920AEC">
      <w:pPr>
        <w:rPr>
          <w:rFonts w:ascii="Arial" w:hAnsi="Arial" w:cs="Arial"/>
          <w:sz w:val="20"/>
          <w:szCs w:val="20"/>
        </w:rPr>
      </w:pPr>
      <w:r w:rsidRPr="004F62C9">
        <w:rPr>
          <w:rFonts w:ascii="Arial" w:hAnsi="Arial" w:cs="Arial"/>
          <w:sz w:val="20"/>
          <w:szCs w:val="20"/>
        </w:rPr>
        <w:t>All applicants are required to take the BioMedical Admissions Test (BMAT, held annually in November) to be considered for entry.</w:t>
      </w:r>
      <w:bookmarkStart w:id="0" w:name="_GoBack"/>
      <w:bookmarkEnd w:id="0"/>
    </w:p>
    <w:p w:rsidR="001F2614" w:rsidRPr="00D55AF2" w:rsidRDefault="001F2614" w:rsidP="001F2614">
      <w:pPr>
        <w:spacing w:after="0" w:line="240" w:lineRule="auto"/>
        <w:rPr>
          <w:rFonts w:ascii="Arial" w:hAnsi="Arial" w:cs="Arial"/>
          <w:b/>
          <w:sz w:val="20"/>
        </w:rPr>
      </w:pPr>
    </w:p>
    <w:p w:rsidR="001F2614" w:rsidRPr="00D55AF2" w:rsidRDefault="001F2614" w:rsidP="001F2614">
      <w:pPr>
        <w:spacing w:after="0" w:line="240" w:lineRule="auto"/>
        <w:jc w:val="both"/>
        <w:rPr>
          <w:rFonts w:ascii="Arial" w:hAnsi="Arial" w:cs="Arial"/>
          <w:b/>
          <w:sz w:val="20"/>
        </w:rPr>
      </w:pPr>
      <w:r w:rsidRPr="00D55AF2">
        <w:rPr>
          <w:rFonts w:ascii="Arial" w:hAnsi="Arial" w:cs="Arial"/>
          <w:b/>
          <w:sz w:val="20"/>
        </w:rPr>
        <w:t>20.  Processes used to select students:</w:t>
      </w:r>
    </w:p>
    <w:p w:rsidR="001F2614" w:rsidRPr="00D55AF2" w:rsidRDefault="001F2614" w:rsidP="001F2614">
      <w:pPr>
        <w:spacing w:after="0" w:line="240" w:lineRule="auto"/>
        <w:rPr>
          <w:rFonts w:ascii="Arial" w:hAnsi="Arial" w:cs="Arial"/>
          <w:b/>
          <w:sz w:val="20"/>
        </w:rPr>
      </w:pPr>
    </w:p>
    <w:p w:rsidR="001F2614" w:rsidRPr="00804119" w:rsidRDefault="001F2614" w:rsidP="001F2614">
      <w:pPr>
        <w:spacing w:after="0" w:line="240" w:lineRule="auto"/>
        <w:ind w:left="360"/>
        <w:rPr>
          <w:rFonts w:ascii="Arial" w:hAnsi="Arial" w:cs="Arial"/>
          <w:b/>
          <w:sz w:val="20"/>
        </w:rPr>
      </w:pPr>
      <w:r w:rsidRPr="00F56DA7">
        <w:rPr>
          <w:rFonts w:ascii="Arial" w:hAnsi="Arial" w:cs="Arial"/>
          <w:sz w:val="20"/>
        </w:rPr>
        <w:t>Offers are made to applicants on the basis of information in the UCAS form</w:t>
      </w:r>
      <w:r>
        <w:rPr>
          <w:rFonts w:ascii="Arial" w:hAnsi="Arial" w:cs="Arial"/>
          <w:sz w:val="20"/>
        </w:rPr>
        <w:t xml:space="preserve"> and performance in BMAT.  Mature students, or those offering unusual combinations of subjects may be interviewed by the admissions tutor and one other member of staff</w:t>
      </w:r>
    </w:p>
    <w:p w:rsidR="001F2614" w:rsidRDefault="001F2614" w:rsidP="001F2614">
      <w:pPr>
        <w:spacing w:after="0" w:line="240" w:lineRule="auto"/>
        <w:rPr>
          <w:rFonts w:ascii="Arial" w:hAnsi="Arial" w:cs="Arial"/>
          <w:b/>
          <w:sz w:val="20"/>
        </w:rPr>
      </w:pPr>
    </w:p>
    <w:p w:rsidR="001F2614" w:rsidRPr="00D55AF2" w:rsidRDefault="001F2614" w:rsidP="001F2614">
      <w:pPr>
        <w:spacing w:after="0" w:line="240" w:lineRule="auto"/>
        <w:rPr>
          <w:rFonts w:ascii="Arial" w:hAnsi="Arial" w:cs="Arial"/>
          <w:b/>
          <w:sz w:val="20"/>
        </w:rPr>
      </w:pPr>
    </w:p>
    <w:p w:rsidR="001F2614" w:rsidRDefault="001F2614" w:rsidP="001F2614">
      <w:pPr>
        <w:widowControl w:val="0"/>
        <w:spacing w:after="0" w:line="240" w:lineRule="auto"/>
        <w:rPr>
          <w:rFonts w:ascii="Arial" w:hAnsi="Arial" w:cs="Arial"/>
          <w:b/>
          <w:sz w:val="20"/>
        </w:rPr>
      </w:pPr>
      <w:r w:rsidRPr="00D55AF2">
        <w:rPr>
          <w:rFonts w:ascii="Arial" w:hAnsi="Arial" w:cs="Arial"/>
          <w:b/>
          <w:sz w:val="20"/>
        </w:rPr>
        <w:lastRenderedPageBreak/>
        <w:t xml:space="preserve">21.  Methods for evaluating and improving the quality and standards of teaching and </w:t>
      </w:r>
      <w:r>
        <w:rPr>
          <w:rFonts w:ascii="Arial" w:hAnsi="Arial" w:cs="Arial"/>
          <w:b/>
          <w:sz w:val="20"/>
        </w:rPr>
        <w:t>learning</w:t>
      </w:r>
    </w:p>
    <w:p w:rsidR="001F2614" w:rsidRDefault="001F2614" w:rsidP="001F2614">
      <w:pPr>
        <w:widowControl w:val="0"/>
        <w:spacing w:after="0" w:line="240" w:lineRule="auto"/>
        <w:ind w:left="636"/>
        <w:rPr>
          <w:rFonts w:ascii="Arial" w:hAnsi="Arial" w:cs="Arial"/>
          <w:b/>
          <w:sz w:val="20"/>
        </w:rPr>
      </w:pPr>
    </w:p>
    <w:p w:rsidR="001F2614"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Course reviews based on student feedback evaluation questionnaires and course co-ordinator reports</w:t>
      </w:r>
    </w:p>
    <w:p w:rsidR="001F2614" w:rsidRPr="00230ADD"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230ADD">
        <w:rPr>
          <w:rFonts w:ascii="Arial" w:hAnsi="Arial" w:cs="Arial"/>
          <w:color w:val="000000"/>
          <w:sz w:val="20"/>
        </w:rPr>
        <w:t xml:space="preserve">College </w:t>
      </w:r>
      <w:r w:rsidRPr="00230ADD">
        <w:rPr>
          <w:rFonts w:ascii="Arial" w:hAnsi="Arial" w:cs="Arial"/>
          <w:i/>
          <w:iCs/>
          <w:color w:val="000000"/>
          <w:sz w:val="20"/>
        </w:rPr>
        <w:t xml:space="preserve">Student On-Line Lecturer Evaluation </w:t>
      </w:r>
      <w:r w:rsidRPr="00230ADD">
        <w:rPr>
          <w:rFonts w:ascii="Arial" w:hAnsi="Arial" w:cs="Arial"/>
          <w:color w:val="000000"/>
          <w:sz w:val="20"/>
        </w:rPr>
        <w:t xml:space="preserve">(SOLE) and in-house course questionnaires organised by module convenors, </w:t>
      </w:r>
      <w:r>
        <w:rPr>
          <w:rFonts w:ascii="Arial" w:hAnsi="Arial" w:cs="Arial"/>
          <w:color w:val="000000"/>
          <w:sz w:val="20"/>
        </w:rPr>
        <w:t>which are reviewed by the Course Convenor</w:t>
      </w:r>
      <w:r w:rsidRPr="00230ADD">
        <w:rPr>
          <w:rFonts w:ascii="Arial" w:hAnsi="Arial" w:cs="Arial"/>
          <w:color w:val="000000"/>
          <w:sz w:val="20"/>
        </w:rPr>
        <w:t xml:space="preserve"> and, </w:t>
      </w:r>
      <w:r>
        <w:rPr>
          <w:rFonts w:ascii="Arial" w:hAnsi="Arial" w:cs="Arial"/>
          <w:color w:val="000000"/>
          <w:sz w:val="20"/>
        </w:rPr>
        <w:t>as appropriate, Head of BScs</w:t>
      </w:r>
      <w:r w:rsidRPr="00230ADD">
        <w:rPr>
          <w:rFonts w:ascii="Arial" w:hAnsi="Arial" w:cs="Arial"/>
          <w:color w:val="000000"/>
          <w:sz w:val="20"/>
        </w:rPr>
        <w:t xml:space="preserve"> and Head of Department.</w:t>
      </w:r>
    </w:p>
    <w:p w:rsidR="001F2614" w:rsidRPr="00CC49C2"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Staff Student Liaison Group meetings</w:t>
      </w:r>
    </w:p>
    <w:p w:rsidR="001F2614" w:rsidRPr="00CC49C2"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 xml:space="preserve">Student/staff feedback to and discussions at the Education Sub-Board Committees and Education Committee, chaired by </w:t>
      </w:r>
      <w:r>
        <w:rPr>
          <w:rFonts w:ascii="Arial" w:hAnsi="Arial" w:cs="Arial"/>
          <w:sz w:val="20"/>
        </w:rPr>
        <w:t>Director of Education</w:t>
      </w:r>
      <w:r w:rsidRPr="00CC49C2">
        <w:rPr>
          <w:rFonts w:ascii="Arial" w:hAnsi="Arial" w:cs="Arial"/>
          <w:sz w:val="20"/>
        </w:rPr>
        <w:t>, which reports to the Medical Studies Committee</w:t>
      </w:r>
    </w:p>
    <w:p w:rsidR="001F2614" w:rsidRPr="00CC49C2"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Annual staff appraisals by section heads, reviewed by Head of Department, incorporating the recommendations of Follett where appropriate</w:t>
      </w:r>
    </w:p>
    <w:p w:rsidR="001F2614" w:rsidRPr="00CC49C2" w:rsidRDefault="001F2614" w:rsidP="001F2614">
      <w:pPr>
        <w:widowControl w:val="0"/>
        <w:numPr>
          <w:ilvl w:val="0"/>
          <w:numId w:val="20"/>
        </w:numPr>
        <w:tabs>
          <w:tab w:val="left" w:pos="426"/>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Clinical Governance: monitoring of clinical teaching and associated resource allocation</w:t>
      </w:r>
    </w:p>
    <w:p w:rsidR="001F2614" w:rsidRPr="00CC49C2" w:rsidRDefault="001F2614" w:rsidP="001F2614">
      <w:pPr>
        <w:widowControl w:val="0"/>
        <w:numPr>
          <w:ilvl w:val="0"/>
          <w:numId w:val="20"/>
        </w:numPr>
        <w:tabs>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External examiner reports and the responses to critical comments from Examination Sub- Board Chairs which are reported to the Examinations Board and Medical Studies Committee</w:t>
      </w:r>
    </w:p>
    <w:p w:rsidR="001F2614" w:rsidRPr="00CC49C2" w:rsidRDefault="001F2614" w:rsidP="001F2614">
      <w:pPr>
        <w:widowControl w:val="0"/>
        <w:numPr>
          <w:ilvl w:val="0"/>
          <w:numId w:val="20"/>
        </w:numPr>
        <w:tabs>
          <w:tab w:val="num" w:pos="709"/>
        </w:tabs>
        <w:autoSpaceDE w:val="0"/>
        <w:autoSpaceDN w:val="0"/>
        <w:spacing w:after="0" w:line="240" w:lineRule="auto"/>
        <w:ind w:left="709" w:hanging="199"/>
        <w:rPr>
          <w:rFonts w:ascii="Arial" w:hAnsi="Arial" w:cs="Arial"/>
          <w:sz w:val="20"/>
        </w:rPr>
      </w:pPr>
      <w:r w:rsidRPr="00CC49C2">
        <w:rPr>
          <w:rFonts w:ascii="Arial" w:hAnsi="Arial" w:cs="Arial"/>
          <w:sz w:val="20"/>
        </w:rPr>
        <w:t>Periodic review of departmental teaching by Quality Assurance and Review Committee which often includes external reviewers</w:t>
      </w:r>
    </w:p>
    <w:p w:rsidR="001F2614" w:rsidRPr="00203726" w:rsidRDefault="001F2614" w:rsidP="001F2614">
      <w:pPr>
        <w:spacing w:after="0" w:line="240" w:lineRule="auto"/>
        <w:jc w:val="both"/>
        <w:rPr>
          <w:rFonts w:ascii="Arial" w:hAnsi="Arial" w:cs="Arial"/>
          <w:sz w:val="20"/>
        </w:rPr>
      </w:pPr>
    </w:p>
    <w:p w:rsidR="001F2614" w:rsidRPr="00A56197" w:rsidRDefault="001F2614" w:rsidP="001F2614">
      <w:pPr>
        <w:spacing w:after="0" w:line="240" w:lineRule="auto"/>
        <w:jc w:val="both"/>
        <w:rPr>
          <w:rFonts w:ascii="Arial" w:hAnsi="Arial" w:cs="Arial"/>
          <w:b/>
          <w:sz w:val="20"/>
        </w:rPr>
      </w:pPr>
    </w:p>
    <w:p w:rsidR="001F2614" w:rsidRPr="00A56197" w:rsidRDefault="001F2614" w:rsidP="001F2614">
      <w:pPr>
        <w:pStyle w:val="ColorfulList-Accent11"/>
        <w:numPr>
          <w:ilvl w:val="0"/>
          <w:numId w:val="6"/>
        </w:numPr>
        <w:spacing w:after="0" w:line="240" w:lineRule="auto"/>
        <w:jc w:val="both"/>
        <w:rPr>
          <w:rFonts w:ascii="Arial" w:hAnsi="Arial" w:cs="Arial"/>
          <w:b/>
          <w:sz w:val="20"/>
        </w:rPr>
      </w:pPr>
      <w:r w:rsidRPr="00A56197">
        <w:rPr>
          <w:rFonts w:ascii="Arial" w:hAnsi="Arial" w:cs="Arial"/>
          <w:b/>
          <w:sz w:val="20"/>
        </w:rPr>
        <w:t>Methods for review and evaluation of teaching, learning, assessment, the curriculum and outcome standards:</w:t>
      </w:r>
    </w:p>
    <w:p w:rsidR="001F2614" w:rsidRPr="00D55AF2" w:rsidRDefault="001F2614" w:rsidP="001F2614">
      <w:pPr>
        <w:spacing w:after="0" w:line="240" w:lineRule="auto"/>
        <w:rPr>
          <w:rFonts w:ascii="Arial" w:hAnsi="Arial" w:cs="Arial"/>
          <w:sz w:val="20"/>
        </w:rPr>
      </w:pPr>
    </w:p>
    <w:p w:rsidR="001F2614" w:rsidRPr="00D55AF2" w:rsidRDefault="001F2614" w:rsidP="001F2614">
      <w:pPr>
        <w:spacing w:after="0" w:line="240" w:lineRule="auto"/>
        <w:jc w:val="both"/>
        <w:rPr>
          <w:rFonts w:ascii="Arial" w:hAnsi="Arial" w:cs="Arial"/>
          <w:sz w:val="20"/>
        </w:rPr>
      </w:pPr>
      <w:r w:rsidRPr="00D55AF2">
        <w:rPr>
          <w:rFonts w:ascii="Arial" w:hAnsi="Arial" w:cs="Arial"/>
          <w:sz w:val="20"/>
        </w:rPr>
        <w:t xml:space="preserve">The external examiner system and Boards of Examiners are central to the process by which the College monitors the reliability and validity of its assessment procedures and academic standards.  Boards of Examiners comment on the assessment procedures within the College and may suggest improvements for action by relevant departmental teaching Committees.  </w:t>
      </w:r>
    </w:p>
    <w:p w:rsidR="001F2614" w:rsidRPr="00D55AF2"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sz w:val="20"/>
        </w:rPr>
      </w:pPr>
      <w:r w:rsidRPr="00D55AF2">
        <w:rPr>
          <w:rFonts w:ascii="Arial" w:hAnsi="Arial" w:cs="Arial"/>
          <w:sz w:val="20"/>
        </w:rPr>
        <w:t>The Faculty</w:t>
      </w:r>
      <w:r>
        <w:rPr>
          <w:rFonts w:ascii="Arial" w:hAnsi="Arial" w:cs="Arial"/>
          <w:sz w:val="20"/>
        </w:rPr>
        <w:t xml:space="preserve"> of Medicine</w:t>
      </w:r>
      <w:r w:rsidRPr="00D55AF2">
        <w:rPr>
          <w:rFonts w:ascii="Arial" w:hAnsi="Arial" w:cs="Arial"/>
          <w:sz w:val="20"/>
        </w:rPr>
        <w:t xml:space="preserve"> Studies Committee</w:t>
      </w:r>
      <w:r>
        <w:rPr>
          <w:rFonts w:ascii="Arial" w:hAnsi="Arial" w:cs="Arial"/>
          <w:sz w:val="20"/>
        </w:rPr>
        <w:t xml:space="preserve"> reviews and considers the reports of external examiners and accrediting bodies and </w:t>
      </w:r>
      <w:r w:rsidRPr="00D55AF2">
        <w:rPr>
          <w:rFonts w:ascii="Arial" w:hAnsi="Arial" w:cs="Arial"/>
          <w:sz w:val="20"/>
        </w:rPr>
        <w:t xml:space="preserve">conduct </w:t>
      </w:r>
      <w:r>
        <w:rPr>
          <w:rFonts w:ascii="Arial" w:hAnsi="Arial" w:cs="Arial"/>
          <w:sz w:val="20"/>
        </w:rPr>
        <w:t xml:space="preserve">periodic (normally quinquennial) </w:t>
      </w:r>
      <w:r w:rsidRPr="00D55AF2">
        <w:rPr>
          <w:rFonts w:ascii="Arial" w:hAnsi="Arial" w:cs="Arial"/>
          <w:sz w:val="20"/>
        </w:rPr>
        <w:t>and internal reviews of teaching provision.  Regular reviews ensure that there is opportunity to highlight e</w:t>
      </w:r>
      <w:r>
        <w:rPr>
          <w:rFonts w:ascii="Arial" w:hAnsi="Arial" w:cs="Arial"/>
          <w:sz w:val="20"/>
        </w:rPr>
        <w:t xml:space="preserve">xamples of good practice and </w:t>
      </w:r>
      <w:r w:rsidRPr="00D55AF2">
        <w:rPr>
          <w:rFonts w:ascii="Arial" w:hAnsi="Arial" w:cs="Arial"/>
          <w:sz w:val="20"/>
        </w:rPr>
        <w:t>ensure that recommendations for improvement can be made.</w:t>
      </w: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sz w:val="20"/>
        </w:rPr>
      </w:pPr>
      <w:r>
        <w:rPr>
          <w:rFonts w:ascii="Arial" w:hAnsi="Arial" w:cs="Arial"/>
          <w:sz w:val="20"/>
        </w:rPr>
        <w:t>At programme level, the Head of Department/Division has overall responsibility for academic standards and the quality of the educational experience delivered within the department or division.</w:t>
      </w:r>
    </w:p>
    <w:p w:rsidR="001F2614" w:rsidRPr="00D55AF2" w:rsidRDefault="001F2614" w:rsidP="001F2614">
      <w:pPr>
        <w:spacing w:after="0" w:line="240" w:lineRule="auto"/>
        <w:jc w:val="both"/>
        <w:rPr>
          <w:rFonts w:ascii="Arial" w:hAnsi="Arial" w:cs="Arial"/>
          <w:sz w:val="20"/>
        </w:rPr>
      </w:pPr>
    </w:p>
    <w:p w:rsidR="001F2614" w:rsidRPr="00A56197" w:rsidRDefault="001F2614" w:rsidP="001F2614">
      <w:pPr>
        <w:pStyle w:val="ColorfulList-Accent11"/>
        <w:numPr>
          <w:ilvl w:val="0"/>
          <w:numId w:val="6"/>
        </w:numPr>
        <w:spacing w:after="0" w:line="240" w:lineRule="auto"/>
        <w:rPr>
          <w:b/>
          <w:sz w:val="20"/>
        </w:rPr>
      </w:pPr>
      <w:r w:rsidRPr="00A56197">
        <w:rPr>
          <w:rFonts w:ascii="Arial" w:hAnsi="Arial" w:cs="Arial"/>
          <w:b/>
          <w:sz w:val="20"/>
        </w:rPr>
        <w:t>Committees with responsibility for monitoring and evaluating quality and standards:</w:t>
      </w:r>
    </w:p>
    <w:p w:rsidR="001F2614" w:rsidRDefault="001F2614" w:rsidP="001F2614">
      <w:pPr>
        <w:spacing w:after="0" w:line="240" w:lineRule="auto"/>
        <w:rPr>
          <w:b/>
          <w:sz w:val="20"/>
        </w:rPr>
      </w:pPr>
    </w:p>
    <w:p w:rsidR="001F2614" w:rsidRDefault="001F2614" w:rsidP="001F2614">
      <w:pPr>
        <w:spacing w:after="0" w:line="240" w:lineRule="auto"/>
        <w:jc w:val="both"/>
        <w:rPr>
          <w:rFonts w:ascii="Arial" w:hAnsi="Arial" w:cs="Arial"/>
          <w:sz w:val="20"/>
        </w:rPr>
      </w:pPr>
    </w:p>
    <w:p w:rsidR="001F2614" w:rsidRPr="00F40E9A" w:rsidRDefault="001F2614" w:rsidP="001F2614">
      <w:pPr>
        <w:widowControl w:val="0"/>
        <w:numPr>
          <w:ilvl w:val="0"/>
          <w:numId w:val="15"/>
        </w:numPr>
        <w:spacing w:after="0" w:line="240" w:lineRule="auto"/>
        <w:jc w:val="both"/>
        <w:rPr>
          <w:rFonts w:ascii="Arial" w:hAnsi="Arial" w:cs="Arial"/>
          <w:color w:val="000000"/>
          <w:sz w:val="20"/>
        </w:rPr>
      </w:pPr>
      <w:r w:rsidRPr="00F40E9A">
        <w:rPr>
          <w:rFonts w:ascii="Arial" w:hAnsi="Arial" w:cs="Arial"/>
          <w:color w:val="000000"/>
          <w:sz w:val="20"/>
        </w:rPr>
        <w:t>Staff - Student Committ</w:t>
      </w:r>
      <w:r>
        <w:rPr>
          <w:rFonts w:ascii="Arial" w:hAnsi="Arial" w:cs="Arial"/>
          <w:color w:val="000000"/>
          <w:sz w:val="20"/>
        </w:rPr>
        <w:t>ee (meets at least once per term</w:t>
      </w:r>
      <w:r w:rsidRPr="00F40E9A">
        <w:rPr>
          <w:rFonts w:ascii="Arial" w:hAnsi="Arial" w:cs="Arial"/>
          <w:color w:val="000000"/>
          <w:sz w:val="20"/>
        </w:rPr>
        <w:t xml:space="preserve">; chaired by </w:t>
      </w:r>
      <w:r>
        <w:rPr>
          <w:rFonts w:ascii="Arial" w:hAnsi="Arial" w:cs="Arial"/>
          <w:color w:val="000000"/>
          <w:sz w:val="20"/>
        </w:rPr>
        <w:t>the president of the medical students’ Union and attended by key teaching staff and at least two student representatives from each year</w:t>
      </w:r>
      <w:r w:rsidRPr="00F40E9A">
        <w:rPr>
          <w:rFonts w:ascii="Arial" w:hAnsi="Arial" w:cs="Arial"/>
          <w:color w:val="000000"/>
          <w:sz w:val="20"/>
        </w:rPr>
        <w:t>).</w:t>
      </w:r>
    </w:p>
    <w:p w:rsidR="001F2614" w:rsidRPr="00F40E9A" w:rsidRDefault="001F2614" w:rsidP="001F2614">
      <w:pPr>
        <w:widowControl w:val="0"/>
        <w:numPr>
          <w:ilvl w:val="0"/>
          <w:numId w:val="15"/>
        </w:numPr>
        <w:spacing w:after="0" w:line="240" w:lineRule="auto"/>
        <w:jc w:val="both"/>
        <w:rPr>
          <w:rFonts w:ascii="Arial" w:hAnsi="Arial" w:cs="Arial"/>
          <w:color w:val="000000"/>
          <w:sz w:val="20"/>
        </w:rPr>
      </w:pPr>
      <w:r>
        <w:rPr>
          <w:rFonts w:ascii="Arial" w:hAnsi="Arial" w:cs="Arial"/>
          <w:color w:val="000000"/>
          <w:sz w:val="20"/>
        </w:rPr>
        <w:t>Biomedical science Management Group</w:t>
      </w:r>
      <w:r w:rsidRPr="00F40E9A">
        <w:rPr>
          <w:rFonts w:ascii="Arial" w:hAnsi="Arial" w:cs="Arial"/>
          <w:color w:val="000000"/>
          <w:sz w:val="20"/>
        </w:rPr>
        <w:t xml:space="preserve"> (meets</w:t>
      </w:r>
      <w:r>
        <w:rPr>
          <w:rFonts w:ascii="Arial" w:hAnsi="Arial" w:cs="Arial"/>
          <w:color w:val="000000"/>
          <w:sz w:val="20"/>
        </w:rPr>
        <w:t xml:space="preserve"> at least</w:t>
      </w:r>
      <w:r w:rsidRPr="00F40E9A">
        <w:rPr>
          <w:rFonts w:ascii="Arial" w:hAnsi="Arial" w:cs="Arial"/>
          <w:color w:val="000000"/>
          <w:sz w:val="20"/>
        </w:rPr>
        <w:t xml:space="preserve"> three times p.a.; with student representation).</w:t>
      </w:r>
    </w:p>
    <w:p w:rsidR="001F2614" w:rsidRPr="00F40E9A" w:rsidRDefault="001F2614" w:rsidP="001F2614">
      <w:pPr>
        <w:widowControl w:val="0"/>
        <w:numPr>
          <w:ilvl w:val="0"/>
          <w:numId w:val="15"/>
        </w:numPr>
        <w:spacing w:after="0" w:line="240" w:lineRule="auto"/>
        <w:jc w:val="both"/>
        <w:rPr>
          <w:rFonts w:ascii="Arial" w:hAnsi="Arial" w:cs="Arial"/>
          <w:color w:val="000000"/>
          <w:sz w:val="20"/>
        </w:rPr>
      </w:pPr>
      <w:r>
        <w:rPr>
          <w:rFonts w:ascii="Arial" w:hAnsi="Arial" w:cs="Arial"/>
          <w:color w:val="000000"/>
          <w:sz w:val="20"/>
        </w:rPr>
        <w:t>Education Committee 4 (meets four times per year to consider all aspects of UG medicine year 4 teaching which encompass final year modules taken by BMS students.</w:t>
      </w:r>
    </w:p>
    <w:p w:rsidR="001F2614" w:rsidRPr="00F40E9A" w:rsidRDefault="001F2614" w:rsidP="001F2614">
      <w:pPr>
        <w:widowControl w:val="0"/>
        <w:numPr>
          <w:ilvl w:val="0"/>
          <w:numId w:val="15"/>
        </w:numPr>
        <w:spacing w:after="0" w:line="240" w:lineRule="auto"/>
        <w:jc w:val="both"/>
        <w:rPr>
          <w:rFonts w:ascii="Arial" w:hAnsi="Arial" w:cs="Arial"/>
          <w:color w:val="000000"/>
          <w:sz w:val="20"/>
        </w:rPr>
      </w:pPr>
      <w:r w:rsidRPr="00F40E9A">
        <w:rPr>
          <w:rFonts w:ascii="Arial" w:hAnsi="Arial" w:cs="Arial"/>
          <w:color w:val="000000"/>
          <w:sz w:val="20"/>
        </w:rPr>
        <w:t>Board of</w:t>
      </w:r>
      <w:r>
        <w:rPr>
          <w:rFonts w:ascii="Arial" w:hAnsi="Arial" w:cs="Arial"/>
          <w:color w:val="000000"/>
          <w:sz w:val="20"/>
        </w:rPr>
        <w:t xml:space="preserve"> Examiners (including external examiners) meets in mid-</w:t>
      </w:r>
      <w:r w:rsidRPr="00F40E9A">
        <w:rPr>
          <w:rFonts w:ascii="Arial" w:hAnsi="Arial" w:cs="Arial"/>
          <w:color w:val="000000"/>
          <w:sz w:val="20"/>
        </w:rPr>
        <w:t>July to consider final degrees and</w:t>
      </w:r>
      <w:r>
        <w:rPr>
          <w:rFonts w:ascii="Arial" w:hAnsi="Arial" w:cs="Arial"/>
          <w:color w:val="000000"/>
          <w:sz w:val="20"/>
        </w:rPr>
        <w:t xml:space="preserve"> in late July to consider</w:t>
      </w:r>
      <w:r w:rsidRPr="00F40E9A">
        <w:rPr>
          <w:rFonts w:ascii="Arial" w:hAnsi="Arial" w:cs="Arial"/>
          <w:color w:val="000000"/>
          <w:sz w:val="20"/>
        </w:rPr>
        <w:t xml:space="preserve"> first/second</w:t>
      </w:r>
      <w:r>
        <w:rPr>
          <w:rFonts w:ascii="Arial" w:hAnsi="Arial" w:cs="Arial"/>
          <w:color w:val="000000"/>
          <w:sz w:val="20"/>
        </w:rPr>
        <w:t xml:space="preserve"> year results.  Also meets in mid-September to consider resit results from year 1 &amp; year 2 students. An internal sub-board meets in February to</w:t>
      </w:r>
      <w:r w:rsidRPr="00F40E9A">
        <w:rPr>
          <w:rFonts w:ascii="Arial" w:hAnsi="Arial" w:cs="Arial"/>
          <w:color w:val="000000"/>
          <w:sz w:val="20"/>
        </w:rPr>
        <w:t xml:space="preserve"> consider results</w:t>
      </w:r>
      <w:r>
        <w:rPr>
          <w:rFonts w:ascii="Arial" w:hAnsi="Arial" w:cs="Arial"/>
          <w:color w:val="000000"/>
          <w:sz w:val="20"/>
        </w:rPr>
        <w:t xml:space="preserve"> from the December (year 1) and January (year 2) examinations.</w:t>
      </w:r>
      <w:r w:rsidRPr="00F40E9A">
        <w:rPr>
          <w:rFonts w:ascii="Arial" w:hAnsi="Arial" w:cs="Arial"/>
          <w:color w:val="000000"/>
          <w:sz w:val="20"/>
        </w:rPr>
        <w:t xml:space="preserve"> </w:t>
      </w:r>
    </w:p>
    <w:p w:rsidR="001F2614" w:rsidRPr="00F40E9A" w:rsidRDefault="001F2614" w:rsidP="001F2614">
      <w:pPr>
        <w:widowControl w:val="0"/>
        <w:numPr>
          <w:ilvl w:val="0"/>
          <w:numId w:val="15"/>
        </w:numPr>
        <w:spacing w:after="0" w:line="240" w:lineRule="auto"/>
        <w:jc w:val="both"/>
        <w:rPr>
          <w:rFonts w:ascii="Arial" w:hAnsi="Arial" w:cs="Arial"/>
          <w:color w:val="000000"/>
          <w:sz w:val="20"/>
        </w:rPr>
      </w:pPr>
      <w:r w:rsidRPr="00F40E9A">
        <w:rPr>
          <w:rFonts w:ascii="Arial" w:hAnsi="Arial" w:cs="Arial"/>
          <w:color w:val="000000"/>
          <w:sz w:val="20"/>
        </w:rPr>
        <w:t xml:space="preserve">College, </w:t>
      </w:r>
      <w:r>
        <w:rPr>
          <w:rFonts w:ascii="Arial" w:hAnsi="Arial" w:cs="Arial"/>
          <w:color w:val="000000"/>
          <w:sz w:val="20"/>
        </w:rPr>
        <w:t>Medical Studies</w:t>
      </w:r>
      <w:r w:rsidRPr="00F40E9A">
        <w:rPr>
          <w:rFonts w:ascii="Arial" w:hAnsi="Arial" w:cs="Arial"/>
          <w:color w:val="000000"/>
          <w:sz w:val="20"/>
        </w:rPr>
        <w:t xml:space="preserve"> Committee (with student representation).</w:t>
      </w:r>
    </w:p>
    <w:p w:rsidR="001F2614" w:rsidRPr="00F40E9A" w:rsidRDefault="001F2614" w:rsidP="001F2614">
      <w:pPr>
        <w:widowControl w:val="0"/>
        <w:numPr>
          <w:ilvl w:val="0"/>
          <w:numId w:val="15"/>
        </w:numPr>
        <w:spacing w:after="0" w:line="240" w:lineRule="auto"/>
        <w:rPr>
          <w:rFonts w:ascii="Arial" w:hAnsi="Arial" w:cs="Arial"/>
          <w:color w:val="000000"/>
          <w:sz w:val="20"/>
        </w:rPr>
      </w:pPr>
      <w:r w:rsidRPr="00F40E9A">
        <w:rPr>
          <w:rFonts w:ascii="Arial" w:hAnsi="Arial" w:cs="Arial"/>
          <w:color w:val="000000"/>
          <w:sz w:val="20"/>
        </w:rPr>
        <w:t>College Quality Assurance Advisory Committee (with student representation).</w:t>
      </w:r>
    </w:p>
    <w:p w:rsidR="001F2614" w:rsidRPr="00F40E9A" w:rsidRDefault="001F2614" w:rsidP="001F2614">
      <w:pPr>
        <w:widowControl w:val="0"/>
        <w:numPr>
          <w:ilvl w:val="0"/>
          <w:numId w:val="15"/>
        </w:numPr>
        <w:spacing w:after="0" w:line="240" w:lineRule="auto"/>
        <w:rPr>
          <w:rFonts w:ascii="Arial" w:hAnsi="Arial" w:cs="Arial"/>
          <w:color w:val="000000"/>
          <w:sz w:val="20"/>
        </w:rPr>
      </w:pPr>
      <w:r w:rsidRPr="00F40E9A">
        <w:rPr>
          <w:rFonts w:ascii="Arial" w:hAnsi="Arial" w:cs="Arial"/>
          <w:color w:val="000000"/>
          <w:sz w:val="20"/>
        </w:rPr>
        <w:t>Imperial College, Senate</w:t>
      </w:r>
    </w:p>
    <w:p w:rsidR="001F2614" w:rsidRDefault="001F2614" w:rsidP="001F2614">
      <w:pPr>
        <w:spacing w:after="0" w:line="240" w:lineRule="auto"/>
        <w:jc w:val="both"/>
        <w:rPr>
          <w:rFonts w:ascii="Arial" w:hAnsi="Arial" w:cs="Arial"/>
          <w:sz w:val="20"/>
        </w:rPr>
      </w:pPr>
    </w:p>
    <w:p w:rsidR="001F2614" w:rsidRPr="000C2837" w:rsidRDefault="001F2614" w:rsidP="001F2614">
      <w:pPr>
        <w:spacing w:after="0" w:line="240" w:lineRule="auto"/>
        <w:jc w:val="both"/>
        <w:rPr>
          <w:rFonts w:ascii="Arial" w:hAnsi="Arial" w:cs="Arial"/>
          <w:b/>
          <w:sz w:val="20"/>
        </w:rPr>
      </w:pPr>
    </w:p>
    <w:p w:rsidR="001F2614" w:rsidRPr="00A56197" w:rsidRDefault="001F2614" w:rsidP="001F2614">
      <w:pPr>
        <w:pStyle w:val="ColorfulList-Accent11"/>
        <w:numPr>
          <w:ilvl w:val="0"/>
          <w:numId w:val="6"/>
        </w:numPr>
        <w:spacing w:after="0" w:line="240" w:lineRule="auto"/>
        <w:jc w:val="both"/>
        <w:rPr>
          <w:rFonts w:ascii="Arial" w:hAnsi="Arial" w:cs="Arial"/>
          <w:b/>
          <w:sz w:val="20"/>
        </w:rPr>
      </w:pPr>
      <w:r w:rsidRPr="00A56197">
        <w:rPr>
          <w:rFonts w:ascii="Arial" w:hAnsi="Arial" w:cs="Arial"/>
          <w:b/>
          <w:sz w:val="20"/>
        </w:rPr>
        <w:t>Mechanisms for providing prompt feedback to students on their performance in course work and examinations and processes for monitoring that these named processes are effective:</w:t>
      </w:r>
    </w:p>
    <w:p w:rsidR="001F2614" w:rsidRDefault="001F2614" w:rsidP="001F2614">
      <w:pPr>
        <w:spacing w:after="0" w:line="240" w:lineRule="auto"/>
        <w:jc w:val="both"/>
        <w:rPr>
          <w:rFonts w:ascii="Arial" w:hAnsi="Arial" w:cs="Arial"/>
          <w:sz w:val="20"/>
        </w:rPr>
      </w:pPr>
    </w:p>
    <w:p w:rsidR="001F2614" w:rsidRDefault="001F2614" w:rsidP="001F2614">
      <w:pPr>
        <w:pStyle w:val="ColorfulList-Accent11"/>
        <w:numPr>
          <w:ilvl w:val="1"/>
          <w:numId w:val="6"/>
        </w:numPr>
        <w:tabs>
          <w:tab w:val="num" w:pos="1080"/>
        </w:tabs>
        <w:spacing w:after="0" w:line="240" w:lineRule="auto"/>
        <w:jc w:val="both"/>
        <w:rPr>
          <w:rFonts w:ascii="Arial" w:hAnsi="Arial" w:cs="Arial"/>
          <w:sz w:val="20"/>
        </w:rPr>
      </w:pPr>
      <w:r>
        <w:rPr>
          <w:rFonts w:ascii="Arial" w:hAnsi="Arial" w:cs="Arial"/>
          <w:sz w:val="20"/>
        </w:rPr>
        <w:t>Coursework is returned to students within 2 weeks (4 weeks for large items/classes) with a mark and commentary on performance, strengths, weaknesses, suggestions for improvement. For all courses a proforma is available to assist with this.</w:t>
      </w:r>
    </w:p>
    <w:p w:rsidR="001F2614" w:rsidRDefault="001F2614" w:rsidP="001F2614">
      <w:pPr>
        <w:pStyle w:val="ColorfulList-Accent11"/>
        <w:numPr>
          <w:ilvl w:val="1"/>
          <w:numId w:val="6"/>
        </w:numPr>
        <w:tabs>
          <w:tab w:val="num" w:pos="1080"/>
        </w:tabs>
        <w:spacing w:after="0" w:line="240" w:lineRule="auto"/>
        <w:jc w:val="both"/>
        <w:rPr>
          <w:rFonts w:ascii="Arial" w:hAnsi="Arial" w:cs="Arial"/>
          <w:sz w:val="20"/>
        </w:rPr>
      </w:pPr>
      <w:r>
        <w:rPr>
          <w:rFonts w:ascii="Arial" w:hAnsi="Arial" w:cs="Arial"/>
          <w:sz w:val="20"/>
        </w:rPr>
        <w:t>Most modules contain informal non-assessed tests for students to judge their level of knowledge and understanding.</w:t>
      </w:r>
    </w:p>
    <w:p w:rsidR="001F2614" w:rsidRDefault="001F2614" w:rsidP="001F2614">
      <w:pPr>
        <w:pStyle w:val="ColorfulList-Accent11"/>
        <w:numPr>
          <w:ilvl w:val="1"/>
          <w:numId w:val="6"/>
        </w:numPr>
        <w:tabs>
          <w:tab w:val="num" w:pos="1080"/>
        </w:tabs>
        <w:spacing w:after="0" w:line="240" w:lineRule="auto"/>
        <w:jc w:val="both"/>
        <w:rPr>
          <w:rFonts w:ascii="Arial" w:hAnsi="Arial" w:cs="Arial"/>
          <w:sz w:val="20"/>
        </w:rPr>
      </w:pPr>
      <w:r>
        <w:rPr>
          <w:rFonts w:ascii="Arial" w:hAnsi="Arial" w:cs="Arial"/>
          <w:sz w:val="20"/>
        </w:rPr>
        <w:t>Generic feedback is available via the VLE for all exams except finals in the form of a commentary on the general level of performance of the cohort for each question, the most common misconceptions, and the key points that should have been included.</w:t>
      </w:r>
    </w:p>
    <w:p w:rsidR="001F2614" w:rsidRDefault="001F2614" w:rsidP="001F2614">
      <w:pPr>
        <w:pStyle w:val="ColorfulList-Accent11"/>
        <w:numPr>
          <w:ilvl w:val="1"/>
          <w:numId w:val="6"/>
        </w:numPr>
        <w:tabs>
          <w:tab w:val="num" w:pos="1080"/>
        </w:tabs>
        <w:spacing w:after="0" w:line="240" w:lineRule="auto"/>
        <w:jc w:val="both"/>
        <w:rPr>
          <w:rFonts w:ascii="Arial" w:hAnsi="Arial" w:cs="Arial"/>
          <w:sz w:val="20"/>
        </w:rPr>
      </w:pPr>
      <w:r>
        <w:rPr>
          <w:rFonts w:ascii="Arial" w:hAnsi="Arial" w:cs="Arial"/>
          <w:sz w:val="20"/>
        </w:rPr>
        <w:t>For most courses individual feedback is available on request to individual students via the course convenor or the personal tutor</w:t>
      </w:r>
    </w:p>
    <w:p w:rsidR="001F2614" w:rsidRDefault="001F2614" w:rsidP="001F2614">
      <w:pPr>
        <w:pStyle w:val="ColorfulList-Accent11"/>
        <w:numPr>
          <w:ilvl w:val="1"/>
          <w:numId w:val="6"/>
        </w:numPr>
        <w:tabs>
          <w:tab w:val="num" w:pos="1080"/>
        </w:tabs>
        <w:spacing w:after="0" w:line="240" w:lineRule="auto"/>
        <w:jc w:val="both"/>
        <w:rPr>
          <w:rFonts w:ascii="Arial" w:hAnsi="Arial" w:cs="Arial"/>
          <w:sz w:val="20"/>
        </w:rPr>
      </w:pPr>
      <w:r>
        <w:rPr>
          <w:rFonts w:ascii="Arial" w:hAnsi="Arial" w:cs="Arial"/>
          <w:sz w:val="20"/>
        </w:rPr>
        <w:t>Return of coursework (timing not content) is monitored by the FEO(M) and reminders sent, copied to the Course Convenor as necessary</w:t>
      </w: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sz w:val="20"/>
        </w:rPr>
      </w:pPr>
    </w:p>
    <w:p w:rsidR="001F2614" w:rsidRPr="00A56197" w:rsidRDefault="001F2614" w:rsidP="001F2614">
      <w:pPr>
        <w:pStyle w:val="ColorfulList-Accent11"/>
        <w:numPr>
          <w:ilvl w:val="0"/>
          <w:numId w:val="6"/>
        </w:numPr>
        <w:spacing w:after="0" w:line="240" w:lineRule="auto"/>
        <w:jc w:val="both"/>
        <w:rPr>
          <w:rFonts w:ascii="Arial" w:hAnsi="Arial" w:cs="Arial"/>
          <w:b/>
          <w:sz w:val="20"/>
        </w:rPr>
      </w:pPr>
      <w:r w:rsidRPr="00A56197">
        <w:rPr>
          <w:rFonts w:ascii="Arial" w:hAnsi="Arial" w:cs="Arial"/>
          <w:b/>
          <w:sz w:val="20"/>
        </w:rPr>
        <w:t>Mechanisms for gaining student feedback on the quality of teaching and their learning experience and how students are provided with feedback as to actions taken as a result of their comments:</w:t>
      </w:r>
    </w:p>
    <w:p w:rsidR="001F2614" w:rsidRDefault="001F2614" w:rsidP="001F2614">
      <w:pPr>
        <w:widowControl w:val="0"/>
        <w:spacing w:after="0" w:line="240" w:lineRule="auto"/>
        <w:rPr>
          <w:rFonts w:ascii="Arial" w:hAnsi="Arial" w:cs="Arial"/>
          <w:color w:val="000000"/>
          <w:sz w:val="20"/>
        </w:rPr>
      </w:pPr>
    </w:p>
    <w:p w:rsidR="001F2614" w:rsidRPr="00E95427" w:rsidRDefault="001F2614" w:rsidP="001F2614">
      <w:pPr>
        <w:widowControl w:val="0"/>
        <w:numPr>
          <w:ilvl w:val="0"/>
          <w:numId w:val="16"/>
        </w:numPr>
        <w:spacing w:after="0" w:line="240" w:lineRule="auto"/>
        <w:rPr>
          <w:rFonts w:ascii="Arial" w:hAnsi="Arial" w:cs="Arial"/>
          <w:color w:val="000000"/>
          <w:sz w:val="20"/>
        </w:rPr>
      </w:pPr>
      <w:r w:rsidRPr="00247640">
        <w:rPr>
          <w:rFonts w:ascii="Arial" w:hAnsi="Arial" w:cs="Arial"/>
          <w:color w:val="000000"/>
          <w:sz w:val="20"/>
        </w:rPr>
        <w:t>Staff – Student Committee (Student Chair and several representatives from each student year).</w:t>
      </w:r>
      <w:r>
        <w:rPr>
          <w:rFonts w:ascii="Arial" w:hAnsi="Arial" w:cs="Arial"/>
          <w:color w:val="000000"/>
          <w:sz w:val="20"/>
        </w:rPr>
        <w:t xml:space="preserve"> Comments from students are discussed and minuted. Student opinion is transmitted to the staff concerned and their response reported to the next meeting by the Senior Tutor</w:t>
      </w:r>
    </w:p>
    <w:p w:rsidR="001F2614" w:rsidRPr="00E95427" w:rsidRDefault="001F2614" w:rsidP="001F2614">
      <w:pPr>
        <w:widowControl w:val="0"/>
        <w:numPr>
          <w:ilvl w:val="0"/>
          <w:numId w:val="15"/>
        </w:numPr>
        <w:spacing w:after="0" w:line="240" w:lineRule="auto"/>
        <w:rPr>
          <w:rFonts w:ascii="Arial" w:hAnsi="Arial" w:cs="Arial"/>
          <w:color w:val="000000"/>
          <w:sz w:val="20"/>
        </w:rPr>
      </w:pPr>
      <w:r w:rsidRPr="00E95427">
        <w:rPr>
          <w:rFonts w:ascii="Arial" w:hAnsi="Arial" w:cs="Arial"/>
          <w:color w:val="000000"/>
          <w:sz w:val="20"/>
        </w:rPr>
        <w:t>Faculty of Medicine Education Sub-committee Year 4 – BSc - student representative.</w:t>
      </w:r>
    </w:p>
    <w:p w:rsidR="001F2614" w:rsidRPr="00E95427" w:rsidRDefault="001F2614" w:rsidP="001F2614">
      <w:pPr>
        <w:widowControl w:val="0"/>
        <w:numPr>
          <w:ilvl w:val="0"/>
          <w:numId w:val="16"/>
        </w:numPr>
        <w:spacing w:after="0" w:line="240" w:lineRule="auto"/>
        <w:rPr>
          <w:rFonts w:ascii="Arial" w:hAnsi="Arial" w:cs="Arial"/>
          <w:color w:val="000000"/>
          <w:sz w:val="20"/>
        </w:rPr>
      </w:pPr>
      <w:r w:rsidRPr="00E95427">
        <w:rPr>
          <w:rFonts w:ascii="Arial" w:hAnsi="Arial" w:cs="Arial"/>
          <w:color w:val="000000"/>
          <w:sz w:val="20"/>
        </w:rPr>
        <w:t xml:space="preserve">Feedback sessions </w:t>
      </w:r>
      <w:r>
        <w:rPr>
          <w:rFonts w:ascii="Arial" w:hAnsi="Arial" w:cs="Arial"/>
          <w:color w:val="000000"/>
          <w:sz w:val="20"/>
        </w:rPr>
        <w:t xml:space="preserve">and questionnaires </w:t>
      </w:r>
      <w:r w:rsidRPr="00E95427">
        <w:rPr>
          <w:rFonts w:ascii="Arial" w:hAnsi="Arial" w:cs="Arial"/>
          <w:color w:val="000000"/>
          <w:sz w:val="20"/>
        </w:rPr>
        <w:t>for each module and SOLE</w:t>
      </w:r>
    </w:p>
    <w:p w:rsidR="001F2614" w:rsidRPr="00E95427" w:rsidRDefault="001F2614" w:rsidP="001F2614">
      <w:pPr>
        <w:widowControl w:val="0"/>
        <w:numPr>
          <w:ilvl w:val="0"/>
          <w:numId w:val="16"/>
        </w:numPr>
        <w:spacing w:after="0" w:line="240" w:lineRule="auto"/>
        <w:rPr>
          <w:rFonts w:ascii="Arial" w:hAnsi="Arial" w:cs="Arial"/>
          <w:color w:val="000000"/>
          <w:sz w:val="20"/>
        </w:rPr>
      </w:pPr>
      <w:r>
        <w:rPr>
          <w:rFonts w:ascii="Arial" w:hAnsi="Arial" w:cs="Arial"/>
          <w:color w:val="000000"/>
          <w:sz w:val="20"/>
        </w:rPr>
        <w:t>FEO (M)</w:t>
      </w:r>
      <w:r w:rsidRPr="00E95427">
        <w:rPr>
          <w:rFonts w:ascii="Arial" w:hAnsi="Arial" w:cs="Arial"/>
          <w:color w:val="000000"/>
          <w:sz w:val="20"/>
        </w:rPr>
        <w:t xml:space="preserve">, Personal Tutors, </w:t>
      </w:r>
      <w:r>
        <w:rPr>
          <w:rFonts w:ascii="Arial" w:hAnsi="Arial" w:cs="Arial"/>
          <w:color w:val="000000"/>
          <w:sz w:val="20"/>
        </w:rPr>
        <w:t>Senior Tutor</w:t>
      </w:r>
      <w:r w:rsidRPr="00E95427">
        <w:rPr>
          <w:rFonts w:ascii="Arial" w:hAnsi="Arial" w:cs="Arial"/>
          <w:color w:val="000000"/>
          <w:sz w:val="20"/>
        </w:rPr>
        <w:t xml:space="preserve"> (FoM</w:t>
      </w:r>
      <w:r>
        <w:rPr>
          <w:rFonts w:ascii="Arial" w:hAnsi="Arial" w:cs="Arial"/>
          <w:color w:val="000000"/>
          <w:sz w:val="20"/>
        </w:rPr>
        <w:t xml:space="preserve">), Course Convenor and Module </w:t>
      </w:r>
      <w:r w:rsidRPr="00E95427">
        <w:rPr>
          <w:rFonts w:ascii="Arial" w:hAnsi="Arial" w:cs="Arial"/>
          <w:color w:val="000000"/>
          <w:sz w:val="20"/>
        </w:rPr>
        <w:t>Leaders.</w:t>
      </w:r>
    </w:p>
    <w:p w:rsidR="001F2614" w:rsidRDefault="001F2614" w:rsidP="001F2614">
      <w:pPr>
        <w:widowControl w:val="0"/>
        <w:numPr>
          <w:ilvl w:val="0"/>
          <w:numId w:val="16"/>
        </w:numPr>
        <w:spacing w:after="0" w:line="240" w:lineRule="auto"/>
        <w:rPr>
          <w:rFonts w:ascii="Arial" w:hAnsi="Arial" w:cs="Arial"/>
          <w:color w:val="000000"/>
          <w:sz w:val="20"/>
        </w:rPr>
      </w:pPr>
      <w:r w:rsidRPr="00E95427">
        <w:rPr>
          <w:rFonts w:ascii="Arial" w:hAnsi="Arial" w:cs="Arial"/>
          <w:i/>
          <w:iCs/>
          <w:color w:val="000000"/>
          <w:sz w:val="20"/>
        </w:rPr>
        <w:t>Vivas</w:t>
      </w:r>
      <w:r w:rsidRPr="00E95427">
        <w:rPr>
          <w:rFonts w:ascii="Arial" w:hAnsi="Arial" w:cs="Arial"/>
          <w:color w:val="000000"/>
          <w:sz w:val="20"/>
        </w:rPr>
        <w:t xml:space="preserve"> with External Examiners.</w:t>
      </w:r>
    </w:p>
    <w:p w:rsidR="001F2614" w:rsidRPr="00DB10B3" w:rsidRDefault="001F2614" w:rsidP="001F2614">
      <w:pPr>
        <w:spacing w:after="0" w:line="240" w:lineRule="auto"/>
        <w:jc w:val="both"/>
        <w:rPr>
          <w:rFonts w:ascii="Arial" w:hAnsi="Arial" w:cs="Arial"/>
          <w:b/>
          <w:sz w:val="20"/>
        </w:rPr>
      </w:pPr>
    </w:p>
    <w:p w:rsidR="001F2614" w:rsidRPr="00A56197" w:rsidRDefault="001F2614" w:rsidP="001F2614">
      <w:pPr>
        <w:spacing w:after="0" w:line="240" w:lineRule="auto"/>
        <w:ind w:left="436" w:hanging="436"/>
        <w:jc w:val="both"/>
        <w:rPr>
          <w:rFonts w:ascii="Arial" w:hAnsi="Arial" w:cs="Arial"/>
          <w:b/>
          <w:sz w:val="20"/>
        </w:rPr>
      </w:pPr>
      <w:r w:rsidRPr="00A56197">
        <w:rPr>
          <w:rFonts w:ascii="Arial" w:hAnsi="Arial" w:cs="Arial"/>
          <w:b/>
          <w:sz w:val="20"/>
        </w:rPr>
        <w:t>e)</w:t>
      </w:r>
      <w:r w:rsidRPr="00A56197">
        <w:rPr>
          <w:rFonts w:ascii="Arial" w:hAnsi="Arial" w:cs="Arial"/>
          <w:b/>
          <w:sz w:val="20"/>
        </w:rPr>
        <w:tab/>
        <w:t>Mechanisms for monitoring the effectiveness of the personal tutoring system:</w:t>
      </w: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bCs/>
          <w:sz w:val="20"/>
        </w:rPr>
      </w:pPr>
      <w:r>
        <w:rPr>
          <w:rFonts w:ascii="Arial" w:hAnsi="Arial" w:cs="Arial"/>
          <w:bCs/>
          <w:sz w:val="20"/>
        </w:rPr>
        <w:t>The BSc Welfare tutoring system is overseen by the Senior Welfare Tutor for BSc degrees in the Faculty of Medicine, the Head of Undergraduate Medicine, and the established committee structure for the BSc, beginning with the Staff-Student Liaison Committee and the Biomedical Science Management Group.</w:t>
      </w:r>
    </w:p>
    <w:p w:rsidR="001F2614" w:rsidRPr="00DB10B3" w:rsidRDefault="001F2614" w:rsidP="001F2614">
      <w:pPr>
        <w:spacing w:after="0" w:line="240" w:lineRule="auto"/>
        <w:jc w:val="both"/>
        <w:rPr>
          <w:rFonts w:ascii="Arial" w:hAnsi="Arial" w:cs="Arial"/>
          <w:sz w:val="20"/>
        </w:rPr>
      </w:pPr>
    </w:p>
    <w:p w:rsidR="001F2614" w:rsidRPr="00A56197" w:rsidRDefault="001F2614" w:rsidP="001F2614">
      <w:pPr>
        <w:pStyle w:val="ColorfulList-Accent11"/>
        <w:numPr>
          <w:ilvl w:val="0"/>
          <w:numId w:val="9"/>
        </w:numPr>
        <w:spacing w:after="0" w:line="240" w:lineRule="auto"/>
        <w:jc w:val="both"/>
        <w:rPr>
          <w:rFonts w:ascii="Arial" w:hAnsi="Arial" w:cs="Arial"/>
          <w:b/>
          <w:sz w:val="20"/>
        </w:rPr>
      </w:pPr>
      <w:r w:rsidRPr="00A56197">
        <w:rPr>
          <w:rFonts w:ascii="Arial" w:hAnsi="Arial" w:cs="Arial"/>
          <w:b/>
          <w:sz w:val="20"/>
        </w:rPr>
        <w:t>Mechanisms for recognising and rewarding excellence in teaching and in pastoral care:</w:t>
      </w:r>
    </w:p>
    <w:p w:rsidR="001F2614" w:rsidRDefault="001F2614" w:rsidP="001F2614">
      <w:pPr>
        <w:spacing w:after="0" w:line="240" w:lineRule="auto"/>
        <w:jc w:val="both"/>
        <w:rPr>
          <w:rFonts w:ascii="Arial" w:hAnsi="Arial" w:cs="Arial"/>
          <w:b/>
          <w:sz w:val="20"/>
        </w:rPr>
      </w:pPr>
    </w:p>
    <w:p w:rsidR="001F2614" w:rsidRPr="0056717D" w:rsidRDefault="001F2614" w:rsidP="001F2614">
      <w:pPr>
        <w:spacing w:after="0" w:line="240" w:lineRule="auto"/>
        <w:jc w:val="both"/>
        <w:rPr>
          <w:rFonts w:ascii="Arial" w:hAnsi="Arial" w:cs="Arial"/>
          <w:bCs/>
          <w:color w:val="FF0000"/>
          <w:sz w:val="20"/>
        </w:rPr>
      </w:pPr>
      <w:r>
        <w:rPr>
          <w:rFonts w:ascii="Arial" w:hAnsi="Arial" w:cs="Arial"/>
          <w:bCs/>
          <w:sz w:val="20"/>
        </w:rPr>
        <w:t xml:space="preserve">Staff </w:t>
      </w:r>
      <w:r w:rsidRPr="0056717D">
        <w:rPr>
          <w:rFonts w:ascii="Arial" w:hAnsi="Arial" w:cs="Arial"/>
          <w:bCs/>
          <w:sz w:val="20"/>
        </w:rPr>
        <w:t xml:space="preserve">are encouraged to reflect on their teaching, in order to introduce enhancements and develop innovative teaching methods.  Each year </w:t>
      </w:r>
      <w:r>
        <w:rPr>
          <w:rFonts w:ascii="Arial" w:hAnsi="Arial" w:cs="Arial"/>
          <w:bCs/>
          <w:sz w:val="20"/>
        </w:rPr>
        <w:t xml:space="preserve">College </w:t>
      </w:r>
      <w:r w:rsidRPr="0056717D">
        <w:rPr>
          <w:rFonts w:ascii="Arial" w:hAnsi="Arial" w:cs="Arial"/>
          <w:bCs/>
          <w:sz w:val="20"/>
        </w:rPr>
        <w:t>awards are presented to academic staff for outstanding contributions to teaching, pastoral care</w:t>
      </w:r>
      <w:r>
        <w:rPr>
          <w:rFonts w:ascii="Arial" w:hAnsi="Arial" w:cs="Arial"/>
          <w:bCs/>
          <w:sz w:val="20"/>
        </w:rPr>
        <w:t>, the student experience</w:t>
      </w:r>
      <w:r w:rsidRPr="0056717D">
        <w:rPr>
          <w:rFonts w:ascii="Arial" w:hAnsi="Arial" w:cs="Arial"/>
          <w:bCs/>
          <w:sz w:val="20"/>
        </w:rPr>
        <w:t xml:space="preserve"> or research supervision.  A special award for Teaching Innovation, available each year, is presented to a member of staff who has demonstrated an original and innovative approach to teaching.  Nominations for these awards come from across the College and students are invited both to nominate staff and to sit on the deciding panels. </w:t>
      </w:r>
      <w:r w:rsidRPr="0056717D">
        <w:rPr>
          <w:rFonts w:ascii="Arial" w:hAnsi="Arial" w:cs="Arial"/>
          <w:bCs/>
          <w:spacing w:val="-2"/>
          <w:sz w:val="20"/>
        </w:rPr>
        <w:t xml:space="preserve"> </w:t>
      </w:r>
    </w:p>
    <w:p w:rsidR="001F2614" w:rsidRPr="000C55AA" w:rsidRDefault="001F2614" w:rsidP="001F2614">
      <w:pPr>
        <w:spacing w:after="0" w:line="240" w:lineRule="auto"/>
        <w:jc w:val="both"/>
        <w:rPr>
          <w:rFonts w:ascii="Arial" w:hAnsi="Arial" w:cs="Arial"/>
          <w:b/>
          <w:sz w:val="20"/>
        </w:rPr>
      </w:pPr>
    </w:p>
    <w:p w:rsidR="001F2614" w:rsidRPr="00A56197" w:rsidRDefault="001F2614" w:rsidP="001F2614">
      <w:pPr>
        <w:pStyle w:val="ColorfulList-Accent11"/>
        <w:numPr>
          <w:ilvl w:val="0"/>
          <w:numId w:val="9"/>
        </w:numPr>
        <w:spacing w:after="0" w:line="240" w:lineRule="auto"/>
        <w:jc w:val="both"/>
        <w:rPr>
          <w:rFonts w:ascii="Arial" w:hAnsi="Arial" w:cs="Arial"/>
          <w:b/>
          <w:sz w:val="20"/>
        </w:rPr>
      </w:pPr>
      <w:r w:rsidRPr="00A56197">
        <w:rPr>
          <w:rFonts w:ascii="Arial" w:hAnsi="Arial" w:cs="Arial"/>
          <w:b/>
          <w:sz w:val="20"/>
        </w:rPr>
        <w:t>Staff development priorities for this programme include:</w:t>
      </w:r>
    </w:p>
    <w:p w:rsidR="001F2614" w:rsidRDefault="001F2614" w:rsidP="001F2614">
      <w:pPr>
        <w:spacing w:after="0" w:line="240" w:lineRule="auto"/>
        <w:jc w:val="both"/>
        <w:rPr>
          <w:rFonts w:ascii="Arial" w:hAnsi="Arial" w:cs="Arial"/>
          <w:sz w:val="20"/>
        </w:rPr>
      </w:pPr>
    </w:p>
    <w:p w:rsidR="001F2614" w:rsidRDefault="001F2614" w:rsidP="001F2614">
      <w:pPr>
        <w:widowControl w:val="0"/>
        <w:numPr>
          <w:ilvl w:val="0"/>
          <w:numId w:val="18"/>
        </w:numPr>
        <w:spacing w:after="0" w:line="240" w:lineRule="auto"/>
        <w:rPr>
          <w:rFonts w:ascii="Arial" w:hAnsi="Arial" w:cs="Arial"/>
          <w:color w:val="000000"/>
          <w:sz w:val="20"/>
        </w:rPr>
      </w:pPr>
      <w:r w:rsidRPr="00E95427">
        <w:rPr>
          <w:rFonts w:ascii="Arial" w:hAnsi="Arial" w:cs="Arial"/>
          <w:color w:val="000000"/>
          <w:sz w:val="20"/>
        </w:rPr>
        <w:t>College and Faculty of Medicine Staff Development Co</w:t>
      </w:r>
      <w:r>
        <w:rPr>
          <w:rFonts w:ascii="Arial" w:hAnsi="Arial" w:cs="Arial"/>
          <w:color w:val="000000"/>
          <w:sz w:val="20"/>
        </w:rPr>
        <w:t xml:space="preserve">urses, run by the </w:t>
      </w:r>
      <w:r w:rsidRPr="00E95427">
        <w:rPr>
          <w:rFonts w:ascii="Arial" w:hAnsi="Arial" w:cs="Arial"/>
          <w:color w:val="000000"/>
          <w:sz w:val="20"/>
        </w:rPr>
        <w:t>Educational Development</w:t>
      </w:r>
      <w:r>
        <w:rPr>
          <w:rFonts w:ascii="Arial" w:hAnsi="Arial" w:cs="Arial"/>
          <w:color w:val="000000"/>
          <w:sz w:val="20"/>
        </w:rPr>
        <w:t xml:space="preserve"> Unit (EDU) of Imperial College London;</w:t>
      </w:r>
    </w:p>
    <w:p w:rsidR="001F2614" w:rsidRPr="00E95427" w:rsidRDefault="001F2614" w:rsidP="001F2614">
      <w:pPr>
        <w:widowControl w:val="0"/>
        <w:numPr>
          <w:ilvl w:val="0"/>
          <w:numId w:val="18"/>
        </w:numPr>
        <w:spacing w:after="0" w:line="240" w:lineRule="auto"/>
        <w:rPr>
          <w:rFonts w:ascii="Arial" w:hAnsi="Arial" w:cs="Arial"/>
          <w:color w:val="000000"/>
          <w:sz w:val="20"/>
        </w:rPr>
      </w:pPr>
      <w:r>
        <w:rPr>
          <w:rFonts w:ascii="Arial" w:hAnsi="Arial" w:cs="Arial"/>
          <w:color w:val="000000"/>
          <w:sz w:val="20"/>
        </w:rPr>
        <w:t>Active research programme in the biomedical sciences:</w:t>
      </w:r>
    </w:p>
    <w:p w:rsidR="001F2614" w:rsidRPr="00E95427" w:rsidRDefault="001F2614" w:rsidP="001F2614">
      <w:pPr>
        <w:widowControl w:val="0"/>
        <w:numPr>
          <w:ilvl w:val="0"/>
          <w:numId w:val="17"/>
        </w:numPr>
        <w:spacing w:after="0" w:line="240" w:lineRule="auto"/>
        <w:rPr>
          <w:rFonts w:ascii="Arial" w:hAnsi="Arial" w:cs="Arial"/>
          <w:color w:val="000000"/>
          <w:sz w:val="20"/>
        </w:rPr>
      </w:pPr>
      <w:r>
        <w:rPr>
          <w:rFonts w:ascii="Arial" w:hAnsi="Arial" w:cs="Arial"/>
          <w:color w:val="000000"/>
          <w:sz w:val="20"/>
        </w:rPr>
        <w:t>S</w:t>
      </w:r>
      <w:r w:rsidRPr="00E95427">
        <w:rPr>
          <w:rFonts w:ascii="Arial" w:hAnsi="Arial" w:cs="Arial"/>
          <w:color w:val="000000"/>
          <w:sz w:val="20"/>
        </w:rPr>
        <w:t>taff appraisal scheme and institutional staff development courses;</w:t>
      </w:r>
    </w:p>
    <w:p w:rsidR="001F2614" w:rsidRPr="00E95427" w:rsidRDefault="001F2614" w:rsidP="001F2614">
      <w:pPr>
        <w:widowControl w:val="0"/>
        <w:numPr>
          <w:ilvl w:val="0"/>
          <w:numId w:val="17"/>
        </w:numPr>
        <w:spacing w:after="0" w:line="240" w:lineRule="auto"/>
        <w:rPr>
          <w:rFonts w:ascii="Arial" w:hAnsi="Arial" w:cs="Arial"/>
          <w:color w:val="000000"/>
          <w:sz w:val="20"/>
        </w:rPr>
      </w:pPr>
      <w:r>
        <w:rPr>
          <w:rFonts w:ascii="Arial" w:hAnsi="Arial" w:cs="Arial"/>
          <w:color w:val="000000"/>
          <w:sz w:val="20"/>
        </w:rPr>
        <w:t>N</w:t>
      </w:r>
      <w:r w:rsidRPr="00E95427">
        <w:rPr>
          <w:rFonts w:ascii="Arial" w:hAnsi="Arial" w:cs="Arial"/>
          <w:color w:val="000000"/>
          <w:sz w:val="20"/>
        </w:rPr>
        <w:t>ew Lecturers</w:t>
      </w:r>
      <w:r>
        <w:rPr>
          <w:rFonts w:ascii="Arial" w:hAnsi="Arial" w:cs="Arial"/>
          <w:color w:val="000000"/>
          <w:sz w:val="20"/>
        </w:rPr>
        <w:t xml:space="preserve"> in the Faculty of Medicine</w:t>
      </w:r>
      <w:r w:rsidRPr="00E95427">
        <w:rPr>
          <w:rFonts w:ascii="Arial" w:hAnsi="Arial" w:cs="Arial"/>
          <w:color w:val="000000"/>
          <w:sz w:val="20"/>
        </w:rPr>
        <w:t xml:space="preserve"> </w:t>
      </w:r>
      <w:r>
        <w:rPr>
          <w:rFonts w:ascii="Arial" w:hAnsi="Arial" w:cs="Arial"/>
          <w:color w:val="000000"/>
          <w:sz w:val="20"/>
        </w:rPr>
        <w:t xml:space="preserve">undergo an induction in teaching, including three compulsory workshops. They </w:t>
      </w:r>
      <w:r w:rsidRPr="00E95427">
        <w:rPr>
          <w:rFonts w:ascii="Arial" w:hAnsi="Arial" w:cs="Arial"/>
          <w:color w:val="000000"/>
          <w:sz w:val="20"/>
        </w:rPr>
        <w:t>are</w:t>
      </w:r>
      <w:r>
        <w:rPr>
          <w:rFonts w:ascii="Arial" w:hAnsi="Arial" w:cs="Arial"/>
          <w:color w:val="000000"/>
          <w:sz w:val="20"/>
        </w:rPr>
        <w:t xml:space="preserve"> also encouraged to take additional</w:t>
      </w:r>
      <w:r w:rsidRPr="00E95427">
        <w:rPr>
          <w:rFonts w:ascii="Arial" w:hAnsi="Arial" w:cs="Arial"/>
          <w:color w:val="000000"/>
          <w:sz w:val="20"/>
        </w:rPr>
        <w:t xml:space="preserve"> </w:t>
      </w:r>
      <w:r>
        <w:rPr>
          <w:rFonts w:ascii="Arial" w:hAnsi="Arial" w:cs="Arial"/>
          <w:color w:val="000000"/>
          <w:sz w:val="20"/>
        </w:rPr>
        <w:t>courses in Education run by the EDU (see above);</w:t>
      </w:r>
    </w:p>
    <w:p w:rsidR="001F2614" w:rsidRPr="00E95427" w:rsidRDefault="001F2614" w:rsidP="001F2614">
      <w:pPr>
        <w:widowControl w:val="0"/>
        <w:numPr>
          <w:ilvl w:val="0"/>
          <w:numId w:val="17"/>
        </w:numPr>
        <w:spacing w:after="0" w:line="240" w:lineRule="auto"/>
        <w:rPr>
          <w:rFonts w:ascii="Arial" w:hAnsi="Arial" w:cs="Arial"/>
          <w:color w:val="000000"/>
          <w:sz w:val="20"/>
        </w:rPr>
      </w:pPr>
      <w:r w:rsidRPr="00E95427">
        <w:rPr>
          <w:rFonts w:ascii="Arial" w:hAnsi="Arial" w:cs="Arial"/>
          <w:color w:val="000000"/>
          <w:sz w:val="20"/>
        </w:rPr>
        <w:t>Updating professional and IT/computing developments.</w:t>
      </w: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b/>
          <w:sz w:val="20"/>
        </w:rPr>
      </w:pPr>
      <w:r w:rsidRPr="00004FF0">
        <w:rPr>
          <w:rFonts w:ascii="Arial" w:hAnsi="Arial" w:cs="Arial"/>
          <w:b/>
          <w:sz w:val="20"/>
        </w:rPr>
        <w:t>22.  Regulation of Assessment</w:t>
      </w:r>
      <w:r>
        <w:rPr>
          <w:rFonts w:ascii="Arial" w:hAnsi="Arial" w:cs="Arial"/>
          <w:b/>
          <w:sz w:val="20"/>
        </w:rPr>
        <w:t xml:space="preserve"> </w:t>
      </w:r>
    </w:p>
    <w:p w:rsidR="001F2614" w:rsidRDefault="001F2614" w:rsidP="001F2614">
      <w:pPr>
        <w:rPr>
          <w:rFonts w:ascii="Arial" w:hAnsi="Arial" w:cs="Arial"/>
        </w:rPr>
      </w:pPr>
    </w:p>
    <w:p w:rsidR="001F2614" w:rsidRPr="00A56197" w:rsidRDefault="001F2614" w:rsidP="001F2614">
      <w:pPr>
        <w:pStyle w:val="ColorfulList-Accent11"/>
        <w:numPr>
          <w:ilvl w:val="0"/>
          <w:numId w:val="10"/>
        </w:numPr>
        <w:spacing w:after="0" w:line="240" w:lineRule="auto"/>
        <w:jc w:val="both"/>
        <w:rPr>
          <w:rFonts w:ascii="Arial" w:hAnsi="Arial" w:cs="Arial"/>
          <w:b/>
          <w:sz w:val="20"/>
        </w:rPr>
      </w:pPr>
      <w:r w:rsidRPr="00A56197">
        <w:rPr>
          <w:rFonts w:ascii="Arial" w:hAnsi="Arial" w:cs="Arial"/>
          <w:b/>
          <w:sz w:val="20"/>
        </w:rPr>
        <w:t xml:space="preserve">Assessment Rules and Degree Classification: </w:t>
      </w:r>
    </w:p>
    <w:p w:rsidR="001F2614" w:rsidRDefault="001F2614" w:rsidP="001F2614">
      <w:pPr>
        <w:rPr>
          <w:rFonts w:ascii="Arial" w:hAnsi="Arial" w:cs="Arial"/>
        </w:rPr>
      </w:pPr>
    </w:p>
    <w:p w:rsidR="001F2614" w:rsidRPr="00EE6943" w:rsidRDefault="001F2614" w:rsidP="001F2614">
      <w:pPr>
        <w:rPr>
          <w:rFonts w:ascii="Arial" w:hAnsi="Arial" w:cs="Arial"/>
          <w:sz w:val="20"/>
        </w:rPr>
      </w:pPr>
      <w:r w:rsidRPr="00EE6943">
        <w:rPr>
          <w:rFonts w:ascii="Arial" w:hAnsi="Arial" w:cs="Arial"/>
          <w:sz w:val="20"/>
        </w:rPr>
        <w:t xml:space="preserve">The BSc is a classified degree and students may receive a first, upper second, lower second or third class honours, in accordance with the regulations for other Imperial College courses. </w:t>
      </w:r>
    </w:p>
    <w:p w:rsidR="001F2614" w:rsidRPr="000653D4" w:rsidRDefault="001F2614" w:rsidP="001F2614">
      <w:pPr>
        <w:rPr>
          <w:rFonts w:ascii="Arial" w:hAnsi="Arial" w:cs="Arial"/>
          <w:sz w:val="20"/>
        </w:rPr>
      </w:pPr>
      <w:r>
        <w:rPr>
          <w:rFonts w:ascii="Arial" w:hAnsi="Arial" w:cs="Arial"/>
          <w:sz w:val="20"/>
        </w:rPr>
        <w:t>U</w:t>
      </w:r>
      <w:r w:rsidRPr="000653D4">
        <w:rPr>
          <w:rFonts w:ascii="Arial" w:hAnsi="Arial" w:cs="Arial"/>
          <w:sz w:val="20"/>
        </w:rPr>
        <w:t>ndergraduate students must satisfactorily complete all elements of the course and all assessments before they can progress to the follo</w:t>
      </w:r>
      <w:r>
        <w:rPr>
          <w:rFonts w:ascii="Arial" w:hAnsi="Arial" w:cs="Arial"/>
          <w:sz w:val="20"/>
        </w:rPr>
        <w:t>wing year. The pass mark is 40%</w:t>
      </w:r>
      <w:r w:rsidRPr="000653D4">
        <w:rPr>
          <w:rFonts w:ascii="Arial" w:hAnsi="Arial" w:cs="Arial"/>
          <w:sz w:val="20"/>
        </w:rPr>
        <w:t>. For course modules that include a written examination</w:t>
      </w:r>
      <w:r>
        <w:rPr>
          <w:rFonts w:ascii="Arial" w:hAnsi="Arial" w:cs="Arial"/>
          <w:sz w:val="20"/>
        </w:rPr>
        <w:t>,</w:t>
      </w:r>
      <w:r w:rsidRPr="000653D4">
        <w:rPr>
          <w:rFonts w:ascii="Arial" w:hAnsi="Arial" w:cs="Arial"/>
          <w:sz w:val="20"/>
        </w:rPr>
        <w:t xml:space="preserve"> cou</w:t>
      </w:r>
      <w:r>
        <w:rPr>
          <w:rFonts w:ascii="Arial" w:hAnsi="Arial" w:cs="Arial"/>
          <w:sz w:val="20"/>
        </w:rPr>
        <w:t>rsework typically contributes 30</w:t>
      </w:r>
      <w:r w:rsidRPr="000653D4">
        <w:rPr>
          <w:rFonts w:ascii="Arial" w:hAnsi="Arial" w:cs="Arial"/>
          <w:sz w:val="20"/>
        </w:rPr>
        <w:t>% of the total marks available.</w:t>
      </w:r>
      <w:r>
        <w:rPr>
          <w:rFonts w:ascii="Arial" w:hAnsi="Arial" w:cs="Arial"/>
          <w:sz w:val="20"/>
        </w:rPr>
        <w:t xml:space="preserve"> A student who is unable to complete their final year exams because of illness, or the death of a near relative, may be considered for the award of a degree under the aegrotat provisions.</w:t>
      </w:r>
    </w:p>
    <w:p w:rsidR="001F2614" w:rsidRDefault="001F2614" w:rsidP="001F2614">
      <w:pPr>
        <w:spacing w:after="0" w:line="240" w:lineRule="auto"/>
        <w:jc w:val="both"/>
        <w:rPr>
          <w:rFonts w:ascii="Arial" w:hAnsi="Arial" w:cs="Arial"/>
          <w:b/>
          <w:sz w:val="20"/>
        </w:rPr>
      </w:pPr>
    </w:p>
    <w:p w:rsidR="001F2614" w:rsidRDefault="001F2614" w:rsidP="001F2614">
      <w:pPr>
        <w:spacing w:after="0" w:line="240" w:lineRule="auto"/>
        <w:jc w:val="both"/>
        <w:rPr>
          <w:rFonts w:ascii="Arial" w:hAnsi="Arial" w:cs="Arial"/>
          <w:sz w:val="20"/>
        </w:rPr>
      </w:pPr>
      <w:r>
        <w:rPr>
          <w:rFonts w:ascii="Arial" w:hAnsi="Arial" w:cs="Arial"/>
          <w:sz w:val="20"/>
        </w:rPr>
        <w:t>C</w:t>
      </w:r>
      <w:r w:rsidRPr="008F6333">
        <w:rPr>
          <w:rFonts w:ascii="Arial" w:hAnsi="Arial" w:cs="Arial"/>
          <w:sz w:val="20"/>
        </w:rPr>
        <w:t xml:space="preserve">lassification of degrees will </w:t>
      </w:r>
      <w:r>
        <w:rPr>
          <w:rFonts w:ascii="Arial" w:hAnsi="Arial" w:cs="Arial"/>
          <w:sz w:val="20"/>
        </w:rPr>
        <w:t>be according to the following range of marks:</w:t>
      </w:r>
    </w:p>
    <w:p w:rsidR="001F2614" w:rsidRPr="008F6333" w:rsidRDefault="001F2614" w:rsidP="001F2614">
      <w:pPr>
        <w:spacing w:after="0" w:line="240" w:lineRule="auto"/>
        <w:jc w:val="both"/>
        <w:rPr>
          <w:rFonts w:ascii="Arial" w:hAnsi="Arial" w:cs="Arial"/>
          <w:sz w:val="20"/>
        </w:rPr>
      </w:pPr>
    </w:p>
    <w:p w:rsidR="001F2614" w:rsidRPr="007E5519" w:rsidRDefault="001F2614" w:rsidP="001F2614">
      <w:pPr>
        <w:pStyle w:val="Default"/>
        <w:jc w:val="both"/>
        <w:rPr>
          <w:sz w:val="20"/>
        </w:rPr>
      </w:pPr>
      <w:r w:rsidRPr="007E5519">
        <w:rPr>
          <w:sz w:val="20"/>
        </w:rPr>
        <w:t xml:space="preserve">First class </w:t>
      </w:r>
      <w:r>
        <w:rPr>
          <w:sz w:val="20"/>
        </w:rPr>
        <w:tab/>
      </w:r>
      <w:r>
        <w:rPr>
          <w:sz w:val="20"/>
        </w:rPr>
        <w:tab/>
      </w:r>
      <w:r>
        <w:rPr>
          <w:sz w:val="20"/>
        </w:rPr>
        <w:tab/>
        <w:t xml:space="preserve">70 - </w:t>
      </w:r>
      <w:r w:rsidRPr="007E5519">
        <w:rPr>
          <w:sz w:val="20"/>
        </w:rPr>
        <w:t>100</w:t>
      </w:r>
      <w:r>
        <w:rPr>
          <w:sz w:val="20"/>
        </w:rPr>
        <w:t>%</w:t>
      </w:r>
      <w:r w:rsidRPr="007E5519">
        <w:rPr>
          <w:sz w:val="20"/>
        </w:rPr>
        <w:t xml:space="preserve"> </w:t>
      </w:r>
    </w:p>
    <w:p w:rsidR="001F2614" w:rsidRPr="007E5519" w:rsidRDefault="001F2614" w:rsidP="001F2614">
      <w:pPr>
        <w:pStyle w:val="Default"/>
        <w:jc w:val="both"/>
        <w:rPr>
          <w:sz w:val="20"/>
        </w:rPr>
      </w:pPr>
      <w:r w:rsidRPr="007E5519">
        <w:rPr>
          <w:sz w:val="20"/>
        </w:rPr>
        <w:t xml:space="preserve">Second class (upper division) </w:t>
      </w:r>
      <w:r>
        <w:rPr>
          <w:sz w:val="20"/>
        </w:rPr>
        <w:tab/>
        <w:t>60 - 69%</w:t>
      </w:r>
      <w:r w:rsidRPr="007E5519">
        <w:rPr>
          <w:sz w:val="20"/>
        </w:rPr>
        <w:t xml:space="preserve"> </w:t>
      </w:r>
    </w:p>
    <w:p w:rsidR="001F2614" w:rsidRPr="007E5519" w:rsidRDefault="001F2614" w:rsidP="001F2614">
      <w:pPr>
        <w:pStyle w:val="Default"/>
        <w:jc w:val="both"/>
        <w:rPr>
          <w:sz w:val="20"/>
        </w:rPr>
      </w:pPr>
      <w:r w:rsidRPr="007E5519">
        <w:rPr>
          <w:sz w:val="20"/>
        </w:rPr>
        <w:t xml:space="preserve">Second class (lower division) </w:t>
      </w:r>
      <w:r>
        <w:rPr>
          <w:sz w:val="20"/>
        </w:rPr>
        <w:tab/>
        <w:t>50 - 59%</w:t>
      </w:r>
      <w:r w:rsidRPr="007E5519">
        <w:rPr>
          <w:sz w:val="20"/>
        </w:rPr>
        <w:t xml:space="preserve"> </w:t>
      </w:r>
    </w:p>
    <w:p w:rsidR="001F2614" w:rsidRDefault="001F2614" w:rsidP="001F2614">
      <w:pPr>
        <w:spacing w:after="0" w:line="240" w:lineRule="auto"/>
        <w:jc w:val="both"/>
        <w:rPr>
          <w:rFonts w:ascii="Arial" w:hAnsi="Arial" w:cs="Arial"/>
          <w:sz w:val="20"/>
        </w:rPr>
      </w:pPr>
      <w:r w:rsidRPr="007E5519">
        <w:rPr>
          <w:rFonts w:ascii="Arial" w:hAnsi="Arial" w:cs="Arial"/>
          <w:sz w:val="20"/>
        </w:rPr>
        <w:t xml:space="preserve">Third class </w:t>
      </w:r>
      <w:r>
        <w:rPr>
          <w:rFonts w:ascii="Arial" w:hAnsi="Arial" w:cs="Arial"/>
          <w:sz w:val="20"/>
        </w:rPr>
        <w:tab/>
      </w:r>
      <w:r>
        <w:rPr>
          <w:rFonts w:ascii="Arial" w:hAnsi="Arial" w:cs="Arial"/>
          <w:sz w:val="20"/>
        </w:rPr>
        <w:tab/>
      </w:r>
      <w:r>
        <w:rPr>
          <w:rFonts w:ascii="Arial" w:hAnsi="Arial" w:cs="Arial"/>
          <w:sz w:val="20"/>
        </w:rPr>
        <w:tab/>
        <w:t>40 - 49%</w:t>
      </w:r>
    </w:p>
    <w:p w:rsidR="001F2614" w:rsidRPr="000653D4" w:rsidRDefault="001F2614" w:rsidP="001F2614">
      <w:pPr>
        <w:spacing w:after="0" w:line="240" w:lineRule="auto"/>
        <w:jc w:val="both"/>
        <w:rPr>
          <w:rFonts w:ascii="Arial" w:hAnsi="Arial" w:cs="Arial"/>
          <w:sz w:val="20"/>
        </w:rPr>
      </w:pPr>
      <w:r w:rsidRPr="000653D4">
        <w:rPr>
          <w:rFonts w:ascii="Arial" w:hAnsi="Arial" w:cs="Arial"/>
          <w:sz w:val="20"/>
        </w:rPr>
        <w:t>Fail</w:t>
      </w:r>
      <w:r w:rsidRPr="000653D4">
        <w:rPr>
          <w:rFonts w:ascii="Arial" w:hAnsi="Arial" w:cs="Arial"/>
          <w:sz w:val="20"/>
        </w:rPr>
        <w:tab/>
      </w:r>
      <w:r w:rsidRPr="000653D4">
        <w:rPr>
          <w:rFonts w:ascii="Arial" w:hAnsi="Arial" w:cs="Arial"/>
          <w:sz w:val="20"/>
        </w:rPr>
        <w:tab/>
      </w:r>
      <w:r w:rsidRPr="000653D4">
        <w:rPr>
          <w:rFonts w:ascii="Arial" w:hAnsi="Arial" w:cs="Arial"/>
          <w:sz w:val="20"/>
        </w:rPr>
        <w:tab/>
      </w:r>
      <w:r w:rsidRPr="000653D4">
        <w:rPr>
          <w:rFonts w:ascii="Arial" w:hAnsi="Arial" w:cs="Arial"/>
          <w:sz w:val="20"/>
        </w:rPr>
        <w:tab/>
        <w:t xml:space="preserve">  </w:t>
      </w:r>
      <w:r>
        <w:rPr>
          <w:rFonts w:ascii="Arial" w:hAnsi="Arial" w:cs="Arial"/>
          <w:sz w:val="20"/>
        </w:rPr>
        <w:t>0 - 39</w:t>
      </w:r>
      <w:r w:rsidRPr="000653D4">
        <w:rPr>
          <w:rFonts w:ascii="Arial" w:hAnsi="Arial" w:cs="Arial"/>
          <w:sz w:val="20"/>
        </w:rPr>
        <w:t>%</w:t>
      </w:r>
    </w:p>
    <w:p w:rsidR="001F2614" w:rsidRDefault="001F2614" w:rsidP="001F2614">
      <w:pPr>
        <w:spacing w:after="0" w:line="240" w:lineRule="auto"/>
        <w:jc w:val="both"/>
        <w:rPr>
          <w:rFonts w:ascii="Arial" w:hAnsi="Arial" w:cs="Arial"/>
          <w:b/>
          <w:sz w:val="20"/>
        </w:rPr>
      </w:pPr>
    </w:p>
    <w:p w:rsidR="001F2614" w:rsidRDefault="001F2614" w:rsidP="001F2614">
      <w:pPr>
        <w:tabs>
          <w:tab w:val="left" w:pos="1134"/>
        </w:tabs>
        <w:rPr>
          <w:rFonts w:ascii="Arial" w:hAnsi="Arial" w:cs="Arial"/>
          <w:sz w:val="20"/>
        </w:rPr>
      </w:pPr>
      <w:r w:rsidRPr="004704CC">
        <w:rPr>
          <w:rFonts w:ascii="Arial" w:hAnsi="Arial" w:cs="Arial"/>
          <w:sz w:val="20"/>
        </w:rPr>
        <w:t>A BSc candidate’s final degree mark is the weighted mean of the m</w:t>
      </w:r>
      <w:r>
        <w:rPr>
          <w:rFonts w:ascii="Arial" w:hAnsi="Arial" w:cs="Arial"/>
          <w:sz w:val="20"/>
        </w:rPr>
        <w:t xml:space="preserve">ean % total marks scored in each year, </w:t>
      </w:r>
      <w:r w:rsidRPr="00BD395F">
        <w:rPr>
          <w:rFonts w:ascii="Arial" w:hAnsi="Arial" w:cs="Arial"/>
          <w:sz w:val="20"/>
        </w:rPr>
        <w:t>w</w:t>
      </w:r>
      <w:r>
        <w:rPr>
          <w:rFonts w:ascii="Arial" w:hAnsi="Arial" w:cs="Arial"/>
          <w:sz w:val="20"/>
        </w:rPr>
        <w:t>eighted 5% for Year 1, 20% for Year 2 and 75%</w:t>
      </w:r>
      <w:r w:rsidRPr="00BD395F">
        <w:rPr>
          <w:rFonts w:ascii="Arial" w:hAnsi="Arial" w:cs="Arial"/>
          <w:sz w:val="20"/>
        </w:rPr>
        <w:t xml:space="preserve"> for Year 3</w:t>
      </w:r>
      <w:r>
        <w:rPr>
          <w:rFonts w:ascii="Arial" w:hAnsi="Arial" w:cs="Arial"/>
          <w:sz w:val="20"/>
        </w:rPr>
        <w:t xml:space="preserve">. </w:t>
      </w:r>
    </w:p>
    <w:p w:rsidR="001F2614" w:rsidRPr="00BD395F" w:rsidRDefault="001F2614" w:rsidP="001F2614">
      <w:pPr>
        <w:tabs>
          <w:tab w:val="left" w:pos="1134"/>
        </w:tabs>
        <w:rPr>
          <w:rFonts w:ascii="Arial" w:hAnsi="Arial" w:cs="Arial"/>
          <w:sz w:val="20"/>
        </w:rPr>
      </w:pPr>
      <w:r>
        <w:rPr>
          <w:rFonts w:ascii="Arial" w:hAnsi="Arial" w:cs="Arial"/>
          <w:sz w:val="20"/>
        </w:rPr>
        <w:t>All marks are rounded mathematically, so 69.5% is rounded to 70% (1</w:t>
      </w:r>
      <w:r w:rsidRPr="000A7D65">
        <w:rPr>
          <w:rFonts w:ascii="Arial" w:hAnsi="Arial" w:cs="Arial"/>
          <w:sz w:val="20"/>
          <w:vertAlign w:val="superscript"/>
        </w:rPr>
        <w:t>st</w:t>
      </w:r>
      <w:r>
        <w:rPr>
          <w:rFonts w:ascii="Arial" w:hAnsi="Arial" w:cs="Arial"/>
          <w:sz w:val="20"/>
        </w:rPr>
        <w:t xml:space="preserve"> class), and 69.4% would be 69% (2.1). </w:t>
      </w:r>
    </w:p>
    <w:p w:rsidR="001F2614" w:rsidRDefault="001F2614" w:rsidP="001F2614">
      <w:pPr>
        <w:spacing w:after="0" w:line="240" w:lineRule="auto"/>
        <w:jc w:val="both"/>
        <w:rPr>
          <w:rFonts w:ascii="Arial" w:hAnsi="Arial" w:cs="Arial"/>
          <w:b/>
          <w:sz w:val="20"/>
        </w:rPr>
      </w:pPr>
    </w:p>
    <w:p w:rsidR="001F2614" w:rsidRDefault="001F2614" w:rsidP="001F2614">
      <w:pPr>
        <w:spacing w:after="0" w:line="240" w:lineRule="auto"/>
        <w:jc w:val="both"/>
        <w:rPr>
          <w:rFonts w:ascii="Arial" w:hAnsi="Arial" w:cs="Arial"/>
          <w:b/>
          <w:sz w:val="20"/>
        </w:rPr>
      </w:pPr>
    </w:p>
    <w:p w:rsidR="001F2614" w:rsidRDefault="001F2614" w:rsidP="001F2614">
      <w:pPr>
        <w:spacing w:after="0" w:line="240" w:lineRule="auto"/>
        <w:jc w:val="both"/>
        <w:rPr>
          <w:rFonts w:ascii="Arial" w:hAnsi="Arial" w:cs="Arial"/>
          <w:b/>
          <w:sz w:val="20"/>
        </w:rPr>
      </w:pPr>
    </w:p>
    <w:p w:rsidR="001F2614" w:rsidRPr="00160167" w:rsidRDefault="001F2614" w:rsidP="001F2614">
      <w:pPr>
        <w:pStyle w:val="ColorfulList-Accent11"/>
        <w:numPr>
          <w:ilvl w:val="0"/>
          <w:numId w:val="10"/>
        </w:numPr>
        <w:spacing w:after="0" w:line="240" w:lineRule="auto"/>
        <w:jc w:val="both"/>
        <w:rPr>
          <w:rFonts w:ascii="Arial" w:hAnsi="Arial" w:cs="Arial"/>
          <w:b/>
          <w:sz w:val="20"/>
        </w:rPr>
      </w:pPr>
      <w:r w:rsidRPr="00160167">
        <w:rPr>
          <w:rFonts w:ascii="Arial" w:hAnsi="Arial" w:cs="Arial"/>
          <w:sz w:val="20"/>
        </w:rPr>
        <w:t>Marking Schemes for undergraduate and postgraduate taught programmes:</w:t>
      </w:r>
    </w:p>
    <w:p w:rsidR="001F2614" w:rsidRPr="00160167" w:rsidRDefault="001F2614" w:rsidP="001F2614">
      <w:pPr>
        <w:pStyle w:val="ColorfulList-Accent11"/>
        <w:spacing w:after="0" w:line="240" w:lineRule="auto"/>
        <w:ind w:left="0"/>
        <w:jc w:val="both"/>
        <w:rPr>
          <w:rFonts w:ascii="Arial" w:hAnsi="Arial" w:cs="Arial"/>
          <w:b/>
          <w:sz w:val="20"/>
        </w:rPr>
      </w:pPr>
    </w:p>
    <w:p w:rsidR="001F2614" w:rsidRPr="00160167" w:rsidRDefault="001F2614" w:rsidP="001F2614">
      <w:pPr>
        <w:rPr>
          <w:rFonts w:ascii="Arial" w:hAnsi="Arial" w:cs="Arial"/>
          <w:sz w:val="20"/>
        </w:rPr>
      </w:pPr>
      <w:r w:rsidRPr="00160167">
        <w:rPr>
          <w:rFonts w:ascii="Arial" w:hAnsi="Arial" w:cs="Arial"/>
          <w:sz w:val="20"/>
        </w:rPr>
        <w:t>A standardised marking scheme (sample given below) is used to assess all written work in years 1 to 3. Account is taken of the relevant year of the degree programme, so a final year standard answer is not expected from a first year student. In addition, account is taken of the teaching of the subject, the instructions provided for the work (</w:t>
      </w:r>
      <w:r w:rsidRPr="00160167">
        <w:rPr>
          <w:rFonts w:ascii="Arial" w:hAnsi="Arial" w:cs="Arial"/>
          <w:i/>
          <w:sz w:val="20"/>
        </w:rPr>
        <w:t xml:space="preserve">e.g. </w:t>
      </w:r>
      <w:r w:rsidRPr="00160167">
        <w:rPr>
          <w:rFonts w:ascii="Arial" w:hAnsi="Arial" w:cs="Arial"/>
          <w:sz w:val="20"/>
        </w:rPr>
        <w:t>level of presentation for dissertations) and the type of question set. For examination answers, allowance is made for what is reasonably achievable under examination conditions. Similar schemes are used to assess oral presentations and laboratory work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9"/>
        <w:gridCol w:w="8363"/>
      </w:tblGrid>
      <w:tr w:rsidR="001F2614" w:rsidRPr="009B472C">
        <w:tc>
          <w:tcPr>
            <w:tcW w:w="709" w:type="dxa"/>
          </w:tcPr>
          <w:p w:rsidR="001F2614" w:rsidRPr="009B472C" w:rsidRDefault="001F2614" w:rsidP="001F2614">
            <w:pPr>
              <w:pStyle w:val="TableHeading"/>
              <w:rPr>
                <w:sz w:val="16"/>
              </w:rPr>
            </w:pPr>
            <w:r w:rsidRPr="009B472C">
              <w:rPr>
                <w:sz w:val="16"/>
              </w:rPr>
              <w:t>Class</w:t>
            </w:r>
          </w:p>
        </w:tc>
        <w:tc>
          <w:tcPr>
            <w:tcW w:w="709" w:type="dxa"/>
          </w:tcPr>
          <w:p w:rsidR="001F2614" w:rsidRPr="009B472C" w:rsidRDefault="001F2614" w:rsidP="001F2614">
            <w:pPr>
              <w:pStyle w:val="TableHeading"/>
              <w:rPr>
                <w:sz w:val="16"/>
              </w:rPr>
            </w:pPr>
            <w:r w:rsidRPr="009B472C">
              <w:rPr>
                <w:sz w:val="16"/>
              </w:rPr>
              <w:t>%</w:t>
            </w:r>
          </w:p>
        </w:tc>
        <w:tc>
          <w:tcPr>
            <w:tcW w:w="8363" w:type="dxa"/>
          </w:tcPr>
          <w:p w:rsidR="001F2614" w:rsidRPr="009B472C" w:rsidRDefault="001F2614" w:rsidP="001F2614">
            <w:pPr>
              <w:pStyle w:val="TableHeading"/>
              <w:rPr>
                <w:sz w:val="16"/>
              </w:rPr>
            </w:pPr>
            <w:r w:rsidRPr="009B472C">
              <w:rPr>
                <w:sz w:val="16"/>
              </w:rPr>
              <w:t>Criteria</w:t>
            </w:r>
          </w:p>
        </w:tc>
      </w:tr>
      <w:tr w:rsidR="001F2614" w:rsidRPr="009B472C">
        <w:tc>
          <w:tcPr>
            <w:tcW w:w="709" w:type="dxa"/>
            <w:vMerge w:val="restart"/>
          </w:tcPr>
          <w:p w:rsidR="001F2614" w:rsidRPr="009B472C" w:rsidRDefault="001F2614" w:rsidP="001F2614">
            <w:pPr>
              <w:rPr>
                <w:b/>
                <w:sz w:val="16"/>
              </w:rPr>
            </w:pPr>
            <w:r w:rsidRPr="009B472C">
              <w:rPr>
                <w:b/>
                <w:sz w:val="16"/>
              </w:rPr>
              <w:t>1</w:t>
            </w:r>
            <w:r w:rsidRPr="009B472C">
              <w:rPr>
                <w:b/>
                <w:sz w:val="16"/>
                <w:vertAlign w:val="superscript"/>
              </w:rPr>
              <w:t>st</w:t>
            </w:r>
          </w:p>
        </w:tc>
        <w:tc>
          <w:tcPr>
            <w:tcW w:w="709" w:type="dxa"/>
          </w:tcPr>
          <w:p w:rsidR="001F2614" w:rsidRPr="009B472C" w:rsidRDefault="001F2614" w:rsidP="001F2614">
            <w:pPr>
              <w:rPr>
                <w:sz w:val="16"/>
              </w:rPr>
            </w:pPr>
            <w:r w:rsidRPr="009B472C">
              <w:rPr>
                <w:sz w:val="16"/>
              </w:rPr>
              <w:t>100</w:t>
            </w:r>
          </w:p>
        </w:tc>
        <w:tc>
          <w:tcPr>
            <w:tcW w:w="8363" w:type="dxa"/>
            <w:vMerge w:val="restart"/>
          </w:tcPr>
          <w:p w:rsidR="001F2614" w:rsidRPr="009B472C" w:rsidRDefault="001F2614" w:rsidP="001F2614">
            <w:pPr>
              <w:pStyle w:val="TableContents"/>
              <w:rPr>
                <w:i/>
                <w:sz w:val="16"/>
              </w:rPr>
            </w:pPr>
            <w:r w:rsidRPr="009B472C">
              <w:rPr>
                <w:b/>
                <w:sz w:val="16"/>
              </w:rPr>
              <w:t>Exceptional</w:t>
            </w:r>
            <w:r>
              <w:rPr>
                <w:sz w:val="16"/>
              </w:rPr>
              <w:t xml:space="preserve"> answer that</w:t>
            </w:r>
            <w:r w:rsidRPr="009B472C">
              <w:rPr>
                <w:sz w:val="16"/>
              </w:rPr>
              <w:t xml:space="preserve"> is a very well-presented exposition of the subject showing (i) complete command of the relevant concepts and facts, (ii) a high critical or analytical ability, (iii) originality, and (iv) evidence of substantial outside reading (where applicable). Assessments in this mark range should take particular account of what can be expected in the time available under examination conditions, or within the word limit for an essay, at this stage of the candidate’s career.</w:t>
            </w: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95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90</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85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80</w:t>
            </w:r>
          </w:p>
        </w:tc>
        <w:tc>
          <w:tcPr>
            <w:tcW w:w="8363" w:type="dxa"/>
            <w:vMerge w:val="restart"/>
          </w:tcPr>
          <w:p w:rsidR="001F2614" w:rsidRPr="009B472C" w:rsidRDefault="001F2614" w:rsidP="001F2614">
            <w:pPr>
              <w:pStyle w:val="TableContents"/>
              <w:rPr>
                <w:sz w:val="16"/>
              </w:rPr>
            </w:pPr>
            <w:r w:rsidRPr="009B472C">
              <w:rPr>
                <w:b/>
                <w:sz w:val="16"/>
              </w:rPr>
              <w:t>Excellent</w:t>
            </w:r>
            <w:r w:rsidRPr="009B472C">
              <w:rPr>
                <w:sz w:val="16"/>
              </w:rPr>
              <w:t xml:space="preserve"> answer that is a very well presented exposition of the subject, showing the above features, but not fully achieving one of them.</w:t>
            </w: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76</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72</w:t>
            </w:r>
          </w:p>
        </w:tc>
        <w:tc>
          <w:tcPr>
            <w:tcW w:w="8363" w:type="dxa"/>
            <w:vMerge/>
          </w:tcPr>
          <w:p w:rsidR="001F2614" w:rsidRPr="009B472C" w:rsidRDefault="001F2614" w:rsidP="001F2614">
            <w:pPr>
              <w:pStyle w:val="TableContents"/>
              <w:rPr>
                <w:sz w:val="16"/>
              </w:rPr>
            </w:pPr>
          </w:p>
        </w:tc>
      </w:tr>
      <w:tr w:rsidR="001F2614" w:rsidRPr="009B472C">
        <w:tc>
          <w:tcPr>
            <w:tcW w:w="709" w:type="dxa"/>
            <w:vMerge w:val="restart"/>
          </w:tcPr>
          <w:p w:rsidR="001F2614" w:rsidRPr="009B472C" w:rsidRDefault="001F2614" w:rsidP="001F2614">
            <w:pPr>
              <w:rPr>
                <w:b/>
                <w:sz w:val="16"/>
              </w:rPr>
            </w:pPr>
            <w:r w:rsidRPr="009B472C">
              <w:rPr>
                <w:b/>
                <w:sz w:val="16"/>
              </w:rPr>
              <w:t>2A</w:t>
            </w:r>
          </w:p>
        </w:tc>
        <w:tc>
          <w:tcPr>
            <w:tcW w:w="709" w:type="dxa"/>
          </w:tcPr>
          <w:p w:rsidR="001F2614" w:rsidRPr="009B472C" w:rsidRDefault="001F2614" w:rsidP="001F2614">
            <w:pPr>
              <w:rPr>
                <w:sz w:val="16"/>
              </w:rPr>
            </w:pPr>
            <w:r w:rsidRPr="009B472C">
              <w:rPr>
                <w:sz w:val="16"/>
              </w:rPr>
              <w:t>68</w:t>
            </w:r>
          </w:p>
        </w:tc>
        <w:tc>
          <w:tcPr>
            <w:tcW w:w="8363" w:type="dxa"/>
            <w:vMerge w:val="restart"/>
          </w:tcPr>
          <w:p w:rsidR="001F2614" w:rsidRPr="009B472C" w:rsidRDefault="001F2614" w:rsidP="001F2614">
            <w:pPr>
              <w:pStyle w:val="TableContents"/>
              <w:rPr>
                <w:sz w:val="16"/>
              </w:rPr>
            </w:pPr>
            <w:r w:rsidRPr="009B472C">
              <w:rPr>
                <w:b/>
                <w:sz w:val="16"/>
              </w:rPr>
              <w:t xml:space="preserve">Very good </w:t>
            </w:r>
            <w:r w:rsidRPr="009B472C">
              <w:rPr>
                <w:sz w:val="16"/>
              </w:rPr>
              <w:t>answer that (i) shows a clear grasp of the relevant concepts and facts, (ii) gives a mainly accurate account of the relevant taught material, and (iii) shows evidence of some outside reading, or of critical or analytical ability.</w:t>
            </w: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65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62</w:t>
            </w:r>
          </w:p>
        </w:tc>
        <w:tc>
          <w:tcPr>
            <w:tcW w:w="8363" w:type="dxa"/>
            <w:vMerge/>
          </w:tcPr>
          <w:p w:rsidR="001F2614" w:rsidRPr="009B472C" w:rsidRDefault="001F2614" w:rsidP="001F2614">
            <w:pPr>
              <w:pStyle w:val="TableContents"/>
              <w:rPr>
                <w:sz w:val="16"/>
              </w:rPr>
            </w:pPr>
          </w:p>
        </w:tc>
      </w:tr>
      <w:tr w:rsidR="001F2614" w:rsidRPr="009B472C">
        <w:tc>
          <w:tcPr>
            <w:tcW w:w="709" w:type="dxa"/>
            <w:vMerge w:val="restart"/>
          </w:tcPr>
          <w:p w:rsidR="001F2614" w:rsidRPr="009B472C" w:rsidRDefault="001F2614" w:rsidP="001F2614">
            <w:pPr>
              <w:rPr>
                <w:b/>
                <w:sz w:val="16"/>
              </w:rPr>
            </w:pPr>
            <w:r w:rsidRPr="009B472C">
              <w:rPr>
                <w:b/>
                <w:sz w:val="16"/>
              </w:rPr>
              <w:lastRenderedPageBreak/>
              <w:t>2B</w:t>
            </w:r>
          </w:p>
        </w:tc>
        <w:tc>
          <w:tcPr>
            <w:tcW w:w="709" w:type="dxa"/>
          </w:tcPr>
          <w:p w:rsidR="001F2614" w:rsidRPr="009B472C" w:rsidRDefault="001F2614" w:rsidP="001F2614">
            <w:pPr>
              <w:rPr>
                <w:sz w:val="16"/>
              </w:rPr>
            </w:pPr>
            <w:r w:rsidRPr="009B472C">
              <w:rPr>
                <w:sz w:val="16"/>
              </w:rPr>
              <w:t>58</w:t>
            </w:r>
          </w:p>
        </w:tc>
        <w:tc>
          <w:tcPr>
            <w:tcW w:w="8363" w:type="dxa"/>
            <w:vMerge w:val="restart"/>
          </w:tcPr>
          <w:p w:rsidR="001F2614" w:rsidRPr="009B472C" w:rsidRDefault="001F2614" w:rsidP="001F2614">
            <w:pPr>
              <w:pStyle w:val="TableContents"/>
              <w:rPr>
                <w:sz w:val="16"/>
              </w:rPr>
            </w:pPr>
            <w:r w:rsidRPr="009B472C">
              <w:rPr>
                <w:b/>
                <w:sz w:val="16"/>
              </w:rPr>
              <w:t>Good</w:t>
            </w:r>
            <w:r w:rsidRPr="009B472C">
              <w:rPr>
                <w:sz w:val="16"/>
              </w:rPr>
              <w:t xml:space="preserve"> answer that (i) shows a grasp of the basic concepts and facts, (ii) gives a mainly accurate account of at least half of the relevant taught material, but (iii) does not go beyond that, or goes beyond that but is then marred by significant errors.</w:t>
            </w: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55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52</w:t>
            </w:r>
          </w:p>
        </w:tc>
        <w:tc>
          <w:tcPr>
            <w:tcW w:w="8363" w:type="dxa"/>
            <w:vMerge/>
          </w:tcPr>
          <w:p w:rsidR="001F2614" w:rsidRPr="009B472C" w:rsidRDefault="001F2614" w:rsidP="001F2614">
            <w:pPr>
              <w:pStyle w:val="TableContents"/>
              <w:rPr>
                <w:sz w:val="16"/>
              </w:rPr>
            </w:pPr>
          </w:p>
        </w:tc>
      </w:tr>
      <w:tr w:rsidR="001F2614" w:rsidRPr="009B472C">
        <w:tc>
          <w:tcPr>
            <w:tcW w:w="709" w:type="dxa"/>
            <w:vMerge w:val="restart"/>
          </w:tcPr>
          <w:p w:rsidR="001F2614" w:rsidRPr="009B472C" w:rsidRDefault="001F2614" w:rsidP="001F2614">
            <w:pPr>
              <w:rPr>
                <w:b/>
                <w:sz w:val="16"/>
              </w:rPr>
            </w:pPr>
            <w:r w:rsidRPr="009B472C">
              <w:rPr>
                <w:b/>
                <w:sz w:val="16"/>
              </w:rPr>
              <w:t>3</w:t>
            </w:r>
            <w:r w:rsidRPr="009B472C">
              <w:rPr>
                <w:b/>
                <w:sz w:val="16"/>
                <w:vertAlign w:val="superscript"/>
              </w:rPr>
              <w:t>rd</w:t>
            </w:r>
          </w:p>
        </w:tc>
        <w:tc>
          <w:tcPr>
            <w:tcW w:w="709" w:type="dxa"/>
          </w:tcPr>
          <w:p w:rsidR="001F2614" w:rsidRPr="009B472C" w:rsidRDefault="001F2614" w:rsidP="001F2614">
            <w:pPr>
              <w:rPr>
                <w:sz w:val="16"/>
              </w:rPr>
            </w:pPr>
            <w:r w:rsidRPr="009B472C">
              <w:rPr>
                <w:sz w:val="16"/>
              </w:rPr>
              <w:t>48</w:t>
            </w:r>
          </w:p>
        </w:tc>
        <w:tc>
          <w:tcPr>
            <w:tcW w:w="8363" w:type="dxa"/>
            <w:vMerge w:val="restart"/>
          </w:tcPr>
          <w:p w:rsidR="001F2614" w:rsidRPr="009B472C" w:rsidRDefault="001F2614" w:rsidP="001F2614">
            <w:pPr>
              <w:pStyle w:val="TableContents"/>
              <w:rPr>
                <w:sz w:val="16"/>
              </w:rPr>
            </w:pPr>
            <w:r w:rsidRPr="009B472C">
              <w:rPr>
                <w:b/>
                <w:sz w:val="16"/>
              </w:rPr>
              <w:t>Adequate</w:t>
            </w:r>
            <w:r w:rsidRPr="009B472C">
              <w:rPr>
                <w:sz w:val="16"/>
              </w:rPr>
              <w:t xml:space="preserve"> answer that (i) shows a relatively weak grasp of the subject, and (ii) is marred by major errors or brevity, but (iii) by presenting at least a third of the material expected, shows sufficient relevant knowledge to reach degree level.</w:t>
            </w: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45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b/>
                <w:sz w:val="16"/>
              </w:rPr>
            </w:pPr>
          </w:p>
        </w:tc>
        <w:tc>
          <w:tcPr>
            <w:tcW w:w="709" w:type="dxa"/>
          </w:tcPr>
          <w:p w:rsidR="001F2614" w:rsidRPr="009B472C" w:rsidRDefault="001F2614" w:rsidP="001F2614">
            <w:pPr>
              <w:rPr>
                <w:sz w:val="16"/>
              </w:rPr>
            </w:pPr>
            <w:r w:rsidRPr="009B472C">
              <w:rPr>
                <w:sz w:val="16"/>
              </w:rPr>
              <w:t>42</w:t>
            </w:r>
          </w:p>
        </w:tc>
        <w:tc>
          <w:tcPr>
            <w:tcW w:w="8363" w:type="dxa"/>
            <w:vMerge/>
          </w:tcPr>
          <w:p w:rsidR="001F2614" w:rsidRPr="009B472C" w:rsidRDefault="001F2614" w:rsidP="001F2614">
            <w:pPr>
              <w:pStyle w:val="TableContents"/>
              <w:rPr>
                <w:sz w:val="16"/>
              </w:rPr>
            </w:pPr>
          </w:p>
        </w:tc>
      </w:tr>
      <w:tr w:rsidR="001F2614" w:rsidRPr="009B472C">
        <w:tc>
          <w:tcPr>
            <w:tcW w:w="709" w:type="dxa"/>
            <w:vMerge w:val="restart"/>
          </w:tcPr>
          <w:p w:rsidR="001F2614" w:rsidRPr="009B472C" w:rsidRDefault="001F2614" w:rsidP="001F2614">
            <w:pPr>
              <w:rPr>
                <w:b/>
                <w:sz w:val="16"/>
              </w:rPr>
            </w:pPr>
            <w:r w:rsidRPr="009B472C">
              <w:rPr>
                <w:b/>
                <w:sz w:val="16"/>
              </w:rPr>
              <w:t>Fail</w:t>
            </w:r>
          </w:p>
        </w:tc>
        <w:tc>
          <w:tcPr>
            <w:tcW w:w="709" w:type="dxa"/>
          </w:tcPr>
          <w:p w:rsidR="001F2614" w:rsidRPr="009B472C" w:rsidRDefault="001F2614" w:rsidP="001F2614">
            <w:pPr>
              <w:rPr>
                <w:sz w:val="16"/>
              </w:rPr>
            </w:pPr>
            <w:r w:rsidRPr="009B472C">
              <w:rPr>
                <w:sz w:val="16"/>
              </w:rPr>
              <w:t>38</w:t>
            </w:r>
          </w:p>
        </w:tc>
        <w:tc>
          <w:tcPr>
            <w:tcW w:w="8363" w:type="dxa"/>
          </w:tcPr>
          <w:p w:rsidR="001F2614" w:rsidRPr="009B472C" w:rsidRDefault="001F2614" w:rsidP="001F2614">
            <w:pPr>
              <w:pStyle w:val="TableContents"/>
              <w:rPr>
                <w:sz w:val="16"/>
              </w:rPr>
            </w:pPr>
            <w:r w:rsidRPr="009B472C">
              <w:rPr>
                <w:b/>
                <w:sz w:val="16"/>
              </w:rPr>
              <w:t>Fail</w:t>
            </w:r>
            <w:r w:rsidRPr="009B472C">
              <w:rPr>
                <w:sz w:val="16"/>
              </w:rPr>
              <w:t>: answer (i) shows a confused understanding of the question, and (ii) presents less than a third of a material expected. Shows insufficient relevant knowledge to reach degree level.</w:t>
            </w: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35</w:t>
            </w:r>
          </w:p>
        </w:tc>
        <w:tc>
          <w:tcPr>
            <w:tcW w:w="8363" w:type="dxa"/>
            <w:vMerge w:val="restart"/>
          </w:tcPr>
          <w:p w:rsidR="001F2614" w:rsidRPr="009B472C" w:rsidRDefault="001F2614" w:rsidP="001F2614">
            <w:pPr>
              <w:pStyle w:val="TableContents"/>
              <w:rPr>
                <w:sz w:val="16"/>
              </w:rPr>
            </w:pPr>
            <w:r w:rsidRPr="009B472C">
              <w:rPr>
                <w:sz w:val="16"/>
              </w:rPr>
              <w:t>Answer (i) is too inaccurate, too irrelevant, or too brief to indicate more than a vague understanding of the question, and (ii) presents, at most, only about a quarter of the material expected.</w:t>
            </w: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30</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25</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20</w:t>
            </w:r>
          </w:p>
        </w:tc>
        <w:tc>
          <w:tcPr>
            <w:tcW w:w="8363" w:type="dxa"/>
            <w:vMerge/>
          </w:tcPr>
          <w:p w:rsidR="001F2614" w:rsidRPr="009B472C" w:rsidRDefault="001F2614" w:rsidP="001F2614">
            <w:pPr>
              <w:pStyle w:val="TableContents"/>
              <w:rPr>
                <w:sz w:val="16"/>
              </w:rPr>
            </w:pP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15</w:t>
            </w:r>
          </w:p>
        </w:tc>
        <w:tc>
          <w:tcPr>
            <w:tcW w:w="8363" w:type="dxa"/>
          </w:tcPr>
          <w:p w:rsidR="001F2614" w:rsidRPr="009B472C" w:rsidRDefault="001F2614" w:rsidP="001F2614">
            <w:pPr>
              <w:pStyle w:val="TableContents"/>
              <w:rPr>
                <w:sz w:val="16"/>
              </w:rPr>
            </w:pPr>
            <w:r w:rsidRPr="009B472C">
              <w:rPr>
                <w:sz w:val="16"/>
              </w:rPr>
              <w:t>Answer presents only three concepts or facts that are correct and relevant.</w:t>
            </w: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10</w:t>
            </w:r>
          </w:p>
        </w:tc>
        <w:tc>
          <w:tcPr>
            <w:tcW w:w="8363" w:type="dxa"/>
          </w:tcPr>
          <w:p w:rsidR="001F2614" w:rsidRPr="009B472C" w:rsidRDefault="001F2614" w:rsidP="001F2614">
            <w:pPr>
              <w:pStyle w:val="TableContents"/>
              <w:rPr>
                <w:sz w:val="16"/>
              </w:rPr>
            </w:pPr>
            <w:r w:rsidRPr="009B472C">
              <w:rPr>
                <w:sz w:val="16"/>
              </w:rPr>
              <w:t>Answer presents only two concepts or facts that are correct and relevant.</w:t>
            </w: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5</w:t>
            </w:r>
          </w:p>
        </w:tc>
        <w:tc>
          <w:tcPr>
            <w:tcW w:w="8363" w:type="dxa"/>
          </w:tcPr>
          <w:p w:rsidR="001F2614" w:rsidRPr="009B472C" w:rsidRDefault="001F2614" w:rsidP="001F2614">
            <w:pPr>
              <w:pStyle w:val="TableContents"/>
              <w:rPr>
                <w:sz w:val="16"/>
              </w:rPr>
            </w:pPr>
            <w:r w:rsidRPr="009B472C">
              <w:rPr>
                <w:sz w:val="16"/>
              </w:rPr>
              <w:t>Answer presents at most one concept or fact that is correct and relevant.</w:t>
            </w:r>
          </w:p>
        </w:tc>
      </w:tr>
      <w:tr w:rsidR="001F2614" w:rsidRPr="009B472C">
        <w:tc>
          <w:tcPr>
            <w:tcW w:w="709" w:type="dxa"/>
            <w:vMerge/>
          </w:tcPr>
          <w:p w:rsidR="001F2614" w:rsidRPr="009B472C" w:rsidRDefault="001F2614" w:rsidP="001F2614">
            <w:pPr>
              <w:rPr>
                <w:sz w:val="16"/>
              </w:rPr>
            </w:pPr>
          </w:p>
        </w:tc>
        <w:tc>
          <w:tcPr>
            <w:tcW w:w="709" w:type="dxa"/>
          </w:tcPr>
          <w:p w:rsidR="001F2614" w:rsidRPr="009B472C" w:rsidRDefault="001F2614" w:rsidP="001F2614">
            <w:pPr>
              <w:rPr>
                <w:sz w:val="16"/>
              </w:rPr>
            </w:pPr>
            <w:r w:rsidRPr="009B472C">
              <w:rPr>
                <w:sz w:val="16"/>
              </w:rPr>
              <w:t>0</w:t>
            </w:r>
          </w:p>
        </w:tc>
        <w:tc>
          <w:tcPr>
            <w:tcW w:w="8363" w:type="dxa"/>
          </w:tcPr>
          <w:p w:rsidR="001F2614" w:rsidRPr="009B472C" w:rsidRDefault="001F2614" w:rsidP="001F2614">
            <w:pPr>
              <w:pStyle w:val="TableContents"/>
              <w:rPr>
                <w:sz w:val="16"/>
              </w:rPr>
            </w:pPr>
            <w:r w:rsidRPr="009B472C">
              <w:rPr>
                <w:sz w:val="16"/>
              </w:rPr>
              <w:t>Answer contains nothing correct that is relevant to question.</w:t>
            </w:r>
          </w:p>
        </w:tc>
      </w:tr>
    </w:tbl>
    <w:p w:rsidR="001F2614" w:rsidRPr="009B472C" w:rsidRDefault="001F2614" w:rsidP="001F2614">
      <w:pPr>
        <w:pStyle w:val="Footnote"/>
        <w:rPr>
          <w:sz w:val="16"/>
        </w:rPr>
      </w:pPr>
      <w:r w:rsidRPr="009B472C">
        <w:rPr>
          <w:i/>
          <w:sz w:val="16"/>
        </w:rPr>
        <w:t>Analytical</w:t>
      </w:r>
      <w:r w:rsidRPr="009B472C">
        <w:rPr>
          <w:rFonts w:ascii="Times New Roman" w:hAnsi="Times New Roman"/>
          <w:sz w:val="16"/>
        </w:rPr>
        <w:t xml:space="preserve">  =  </w:t>
      </w:r>
      <w:r w:rsidRPr="009B472C">
        <w:rPr>
          <w:sz w:val="16"/>
        </w:rPr>
        <w:t xml:space="preserve">assessing a hypothesis or statement by breaking it down into its elements and examining their inter-relationships and contribution to the whole; </w:t>
      </w:r>
      <w:r w:rsidRPr="009B472C">
        <w:rPr>
          <w:i/>
          <w:sz w:val="16"/>
        </w:rPr>
        <w:t>Critical</w:t>
      </w:r>
      <w:r w:rsidRPr="009B472C">
        <w:rPr>
          <w:sz w:val="16"/>
        </w:rPr>
        <w:t xml:space="preserve">  =  judging a hypothesis or conclusion by examining the validity of the evidence adduced for it.</w:t>
      </w: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sz w:val="20"/>
        </w:rPr>
      </w:pPr>
    </w:p>
    <w:p w:rsidR="001F2614" w:rsidRPr="008F6333" w:rsidRDefault="001F2614" w:rsidP="001F2614">
      <w:pPr>
        <w:spacing w:after="0" w:line="240" w:lineRule="auto"/>
        <w:jc w:val="both"/>
        <w:rPr>
          <w:rFonts w:ascii="Arial" w:hAnsi="Arial" w:cs="Arial"/>
          <w:sz w:val="20"/>
        </w:rPr>
      </w:pPr>
    </w:p>
    <w:p w:rsidR="001F2614" w:rsidRPr="00A56197" w:rsidRDefault="001F2614" w:rsidP="001F2614">
      <w:pPr>
        <w:pStyle w:val="ColorfulList-Accent11"/>
        <w:numPr>
          <w:ilvl w:val="0"/>
          <w:numId w:val="10"/>
        </w:numPr>
        <w:spacing w:after="0" w:line="240" w:lineRule="auto"/>
        <w:jc w:val="both"/>
        <w:rPr>
          <w:rFonts w:ascii="Arial" w:hAnsi="Arial" w:cs="Arial"/>
          <w:b/>
          <w:sz w:val="20"/>
        </w:rPr>
      </w:pPr>
      <w:r w:rsidRPr="00A56197">
        <w:rPr>
          <w:rFonts w:ascii="Arial" w:hAnsi="Arial" w:cs="Arial"/>
          <w:b/>
          <w:sz w:val="20"/>
        </w:rPr>
        <w:t>Processes for dealing with mitigating circumstances:</w:t>
      </w:r>
    </w:p>
    <w:p w:rsidR="001F2614" w:rsidRDefault="001F2614" w:rsidP="001F2614">
      <w:pPr>
        <w:pStyle w:val="ColorfulList-Accent11"/>
        <w:spacing w:after="0" w:line="240" w:lineRule="auto"/>
        <w:ind w:left="0"/>
        <w:jc w:val="both"/>
        <w:rPr>
          <w:rFonts w:ascii="Arial" w:hAnsi="Arial" w:cs="Arial"/>
          <w:b/>
          <w:sz w:val="20"/>
        </w:rPr>
      </w:pPr>
    </w:p>
    <w:p w:rsidR="001F2614" w:rsidRDefault="001F2614" w:rsidP="001F2614">
      <w:pPr>
        <w:spacing w:after="0" w:line="240" w:lineRule="auto"/>
        <w:jc w:val="both"/>
        <w:rPr>
          <w:rFonts w:ascii="Arial" w:hAnsi="Arial" w:cs="Arial"/>
          <w:sz w:val="20"/>
        </w:rPr>
      </w:pPr>
      <w:r w:rsidRPr="008F6333">
        <w:rPr>
          <w:rFonts w:ascii="Arial" w:hAnsi="Arial" w:cs="Arial"/>
          <w:sz w:val="20"/>
        </w:rPr>
        <w:t xml:space="preserve">Candidates with mitigating circumstances are </w:t>
      </w:r>
      <w:r>
        <w:rPr>
          <w:rFonts w:ascii="Arial" w:hAnsi="Arial" w:cs="Arial"/>
          <w:sz w:val="20"/>
        </w:rPr>
        <w:t xml:space="preserve">considered individually by a mitigating circumstances committee which meets prior to the main exam board to which it makes recommendations. Candidates up to 5% below the normal class borders may be called for viva if it is thought the circumstances warrant it. If </w:t>
      </w:r>
      <w:r w:rsidRPr="008F6333">
        <w:rPr>
          <w:rFonts w:ascii="Arial" w:hAnsi="Arial" w:cs="Arial"/>
          <w:sz w:val="20"/>
        </w:rPr>
        <w:t xml:space="preserve">the Board of Examiners </w:t>
      </w:r>
      <w:r>
        <w:rPr>
          <w:rFonts w:ascii="Arial" w:hAnsi="Arial" w:cs="Arial"/>
          <w:sz w:val="20"/>
        </w:rPr>
        <w:t>determines that a higher</w:t>
      </w:r>
      <w:r w:rsidRPr="008F6333">
        <w:rPr>
          <w:rFonts w:ascii="Arial" w:hAnsi="Arial" w:cs="Arial"/>
          <w:sz w:val="20"/>
        </w:rPr>
        <w:t xml:space="preserve"> classification should be awarded extra marks </w:t>
      </w:r>
      <w:r>
        <w:rPr>
          <w:rFonts w:ascii="Arial" w:hAnsi="Arial" w:cs="Arial"/>
          <w:sz w:val="20"/>
        </w:rPr>
        <w:t xml:space="preserve">are </w:t>
      </w:r>
      <w:r w:rsidRPr="008F6333">
        <w:rPr>
          <w:rFonts w:ascii="Arial" w:hAnsi="Arial" w:cs="Arial"/>
          <w:sz w:val="20"/>
        </w:rPr>
        <w:t>applied to bring the final marks into the higher range.</w:t>
      </w:r>
    </w:p>
    <w:p w:rsidR="001F2614" w:rsidRDefault="001F2614" w:rsidP="001F2614">
      <w:pPr>
        <w:pStyle w:val="ColorfulList-Accent11"/>
        <w:spacing w:after="0" w:line="240" w:lineRule="auto"/>
        <w:jc w:val="both"/>
        <w:rPr>
          <w:rFonts w:ascii="Arial" w:hAnsi="Arial" w:cs="Arial"/>
          <w:b/>
          <w:sz w:val="20"/>
        </w:rPr>
      </w:pPr>
    </w:p>
    <w:p w:rsidR="001F2614" w:rsidRPr="0090329A" w:rsidRDefault="001F2614" w:rsidP="001F2614">
      <w:pPr>
        <w:spacing w:after="0" w:line="240" w:lineRule="auto"/>
        <w:jc w:val="both"/>
        <w:rPr>
          <w:rFonts w:ascii="Arial" w:hAnsi="Arial" w:cs="Arial"/>
          <w:sz w:val="24"/>
        </w:rPr>
      </w:pPr>
    </w:p>
    <w:p w:rsidR="001F2614" w:rsidRPr="00A56197" w:rsidRDefault="001F2614" w:rsidP="001F2614">
      <w:pPr>
        <w:pStyle w:val="ColorfulList-Accent11"/>
        <w:numPr>
          <w:ilvl w:val="0"/>
          <w:numId w:val="10"/>
        </w:numPr>
        <w:spacing w:after="0" w:line="240" w:lineRule="auto"/>
        <w:jc w:val="both"/>
        <w:rPr>
          <w:rFonts w:ascii="Arial" w:hAnsi="Arial" w:cs="Arial"/>
          <w:b/>
          <w:sz w:val="20"/>
        </w:rPr>
      </w:pPr>
      <w:r w:rsidRPr="00A56197">
        <w:rPr>
          <w:rFonts w:ascii="Arial" w:hAnsi="Arial" w:cs="Arial"/>
          <w:b/>
          <w:sz w:val="20"/>
        </w:rPr>
        <w:t>Processes for determining degree classification for borderline candidates:</w:t>
      </w:r>
    </w:p>
    <w:p w:rsidR="001F2614" w:rsidRDefault="001F2614" w:rsidP="001F2614">
      <w:pPr>
        <w:pStyle w:val="ColorfulList-Accent11"/>
        <w:spacing w:after="0" w:line="240" w:lineRule="auto"/>
        <w:jc w:val="both"/>
        <w:rPr>
          <w:rFonts w:ascii="Arial" w:hAnsi="Arial" w:cs="Arial"/>
          <w:b/>
          <w:sz w:val="20"/>
        </w:rPr>
      </w:pPr>
    </w:p>
    <w:p w:rsidR="001F2614" w:rsidRDefault="001F2614" w:rsidP="001F2614">
      <w:pPr>
        <w:spacing w:after="0" w:line="240" w:lineRule="auto"/>
        <w:jc w:val="both"/>
        <w:rPr>
          <w:rFonts w:ascii="Arial" w:hAnsi="Arial" w:cs="Arial"/>
          <w:sz w:val="20"/>
        </w:rPr>
      </w:pPr>
      <w:r w:rsidRPr="006C64BF">
        <w:rPr>
          <w:rFonts w:ascii="Arial" w:hAnsi="Arial" w:cs="Arial"/>
          <w:sz w:val="20"/>
        </w:rPr>
        <w:t>Candidates who fall no more than 2.5% below the minimum mark for a higher honours classification shall be eligible for review of their final classification; this review could include an oral examination or practical test or other mechanism appropriate to the discipline. Candidates whose marks are below the 2.5% borderline may be considered for a higher honours classification where certain provisions apply. Where the Board of Examiners determines that a candidate should be awarded a higher honours classification extra marks should be applied to bring their final marks into the higher range. Detailed records of all decisions should be recorded in the minutes of the meeting of the Board.</w:t>
      </w:r>
    </w:p>
    <w:p w:rsidR="001F2614" w:rsidRPr="007E5519" w:rsidRDefault="001F2614" w:rsidP="001F2614">
      <w:pPr>
        <w:spacing w:after="0" w:line="240" w:lineRule="auto"/>
        <w:jc w:val="both"/>
        <w:rPr>
          <w:rFonts w:ascii="Arial" w:hAnsi="Arial" w:cs="Arial"/>
          <w:b/>
          <w:sz w:val="20"/>
        </w:rPr>
      </w:pPr>
    </w:p>
    <w:p w:rsidR="001F2614" w:rsidRPr="00A56197" w:rsidRDefault="001F2614" w:rsidP="001F2614">
      <w:pPr>
        <w:pStyle w:val="ColorfulList-Accent11"/>
        <w:numPr>
          <w:ilvl w:val="0"/>
          <w:numId w:val="10"/>
        </w:numPr>
        <w:spacing w:after="0" w:line="240" w:lineRule="auto"/>
        <w:jc w:val="both"/>
        <w:rPr>
          <w:rFonts w:ascii="Arial" w:hAnsi="Arial" w:cs="Arial"/>
          <w:b/>
          <w:sz w:val="20"/>
        </w:rPr>
      </w:pPr>
      <w:r w:rsidRPr="00A56197">
        <w:rPr>
          <w:rFonts w:ascii="Arial" w:hAnsi="Arial" w:cs="Arial"/>
          <w:b/>
          <w:sz w:val="20"/>
        </w:rPr>
        <w:t>Role of external examiners:</w:t>
      </w:r>
    </w:p>
    <w:p w:rsidR="001F2614" w:rsidRPr="0090329A" w:rsidRDefault="001F2614" w:rsidP="001F2614">
      <w:pPr>
        <w:pStyle w:val="ColorfulList-Accent11"/>
        <w:spacing w:after="0" w:line="240" w:lineRule="auto"/>
        <w:jc w:val="both"/>
        <w:rPr>
          <w:rFonts w:ascii="Arial" w:hAnsi="Arial" w:cs="Arial"/>
          <w:b/>
          <w:sz w:val="24"/>
        </w:rPr>
      </w:pPr>
    </w:p>
    <w:p w:rsidR="001F2614" w:rsidRPr="00203726" w:rsidRDefault="001F2614" w:rsidP="001F2614">
      <w:pPr>
        <w:spacing w:after="0" w:line="240" w:lineRule="auto"/>
        <w:jc w:val="both"/>
        <w:rPr>
          <w:rFonts w:ascii="Arial" w:hAnsi="Arial" w:cs="Arial"/>
          <w:sz w:val="20"/>
        </w:rPr>
      </w:pPr>
      <w:r>
        <w:rPr>
          <w:rFonts w:ascii="Arial" w:hAnsi="Arial" w:cs="Arial"/>
          <w:sz w:val="20"/>
        </w:rPr>
        <w:t xml:space="preserve">The primary duty of external examiners (from other UK universities) is to ensure that the degrees awarded are consistent with </w:t>
      </w:r>
      <w:r w:rsidRPr="00D55AF2">
        <w:rPr>
          <w:rFonts w:ascii="Arial" w:hAnsi="Arial" w:cs="Arial"/>
          <w:sz w:val="20"/>
        </w:rPr>
        <w:t>that of the national university system</w:t>
      </w:r>
      <w:r>
        <w:rPr>
          <w:rFonts w:ascii="Arial" w:hAnsi="Arial" w:cs="Arial"/>
          <w:sz w:val="20"/>
        </w:rPr>
        <w:t xml:space="preserve">.  External examiners are also responsible for approval of draft question papers, assessment of examination scripts, projects and </w:t>
      </w:r>
      <w:r>
        <w:rPr>
          <w:rFonts w:ascii="Arial" w:hAnsi="Arial" w:cs="Arial"/>
          <w:sz w:val="20"/>
        </w:rPr>
        <w:lastRenderedPageBreak/>
        <w:t>coursework (where appropriate).  Although external examiners do not have power of veto their views carry considerable weight and will be treated accordingly.  External examiners are required to attend each meeting of the Board of Examiners where recommendations on the results of individual examinations are considered.  External examiners are required to write an annual report to the Rector of Imperial College which may include observations on teaching, course structure and course content as well as the examination process as a whole.  The College provides feedback to external examiners in response to recommendations made within their reports. Two external examiners are nominated by the Biomedical Science board of examiners and are approved by the Science and Medical Studies Committees. Final year courses will also have been approved by specialist examiners appointed by both the Department of Life Sciences and the Faculty of Medicine (BSc degrees).</w:t>
      </w:r>
    </w:p>
    <w:p w:rsidR="001F2614" w:rsidRDefault="001F2614" w:rsidP="001F2614">
      <w:pPr>
        <w:spacing w:after="0" w:line="240" w:lineRule="auto"/>
        <w:jc w:val="both"/>
        <w:rPr>
          <w:rFonts w:ascii="Arial" w:hAnsi="Arial" w:cs="Arial"/>
          <w:b/>
          <w:sz w:val="20"/>
        </w:rPr>
      </w:pPr>
    </w:p>
    <w:p w:rsidR="001F2614" w:rsidRDefault="001F2614" w:rsidP="001F2614">
      <w:pPr>
        <w:spacing w:after="0" w:line="240" w:lineRule="auto"/>
        <w:jc w:val="both"/>
        <w:rPr>
          <w:rFonts w:ascii="Arial" w:hAnsi="Arial" w:cs="Arial"/>
          <w:sz w:val="20"/>
        </w:rPr>
      </w:pPr>
      <w:r w:rsidRPr="00A56197">
        <w:rPr>
          <w:rFonts w:ascii="Arial" w:hAnsi="Arial" w:cs="Arial"/>
          <w:b/>
          <w:sz w:val="20"/>
        </w:rPr>
        <w:t>23.  Indicators of Quality and Standards</w:t>
      </w:r>
      <w:r>
        <w:rPr>
          <w:rFonts w:ascii="Arial" w:hAnsi="Arial" w:cs="Arial"/>
          <w:b/>
          <w:sz w:val="20"/>
        </w:rPr>
        <w:t xml:space="preserve"> </w:t>
      </w:r>
    </w:p>
    <w:p w:rsidR="001F2614" w:rsidRDefault="001F2614" w:rsidP="001F2614">
      <w:pPr>
        <w:spacing w:after="0" w:line="240" w:lineRule="auto"/>
        <w:jc w:val="both"/>
        <w:rPr>
          <w:rFonts w:ascii="Arial" w:hAnsi="Arial" w:cs="Arial"/>
          <w:sz w:val="20"/>
        </w:rPr>
      </w:pPr>
    </w:p>
    <w:p w:rsidR="001F2614" w:rsidRPr="00F57D98" w:rsidRDefault="001F2614" w:rsidP="001F2614">
      <w:pPr>
        <w:widowControl w:val="0"/>
        <w:numPr>
          <w:ilvl w:val="0"/>
          <w:numId w:val="12"/>
        </w:numPr>
        <w:tabs>
          <w:tab w:val="num" w:pos="851"/>
        </w:tabs>
        <w:autoSpaceDE w:val="0"/>
        <w:autoSpaceDN w:val="0"/>
        <w:spacing w:after="0" w:line="240" w:lineRule="auto"/>
        <w:ind w:left="426"/>
        <w:rPr>
          <w:rFonts w:ascii="Arial" w:hAnsi="Arial" w:cs="Arial"/>
          <w:color w:val="000000"/>
          <w:sz w:val="20"/>
        </w:rPr>
      </w:pPr>
      <w:r w:rsidRPr="00F57D98">
        <w:rPr>
          <w:rFonts w:ascii="Arial" w:hAnsi="Arial" w:cs="Arial"/>
          <w:color w:val="000000"/>
          <w:sz w:val="20"/>
        </w:rPr>
        <w:t>Examination performance throughout the course</w:t>
      </w:r>
    </w:p>
    <w:p w:rsidR="001F2614" w:rsidRPr="00F57D98" w:rsidRDefault="001F2614" w:rsidP="001F2614">
      <w:pPr>
        <w:widowControl w:val="0"/>
        <w:numPr>
          <w:ilvl w:val="0"/>
          <w:numId w:val="12"/>
        </w:numPr>
        <w:tabs>
          <w:tab w:val="num" w:pos="851"/>
        </w:tabs>
        <w:autoSpaceDE w:val="0"/>
        <w:autoSpaceDN w:val="0"/>
        <w:spacing w:after="0" w:line="240" w:lineRule="auto"/>
        <w:ind w:left="426"/>
        <w:rPr>
          <w:rFonts w:ascii="Arial" w:hAnsi="Arial" w:cs="Arial"/>
          <w:color w:val="000000"/>
          <w:sz w:val="20"/>
        </w:rPr>
      </w:pPr>
      <w:r w:rsidRPr="00F57D98">
        <w:rPr>
          <w:rFonts w:ascii="Arial" w:hAnsi="Arial" w:cs="Arial"/>
          <w:color w:val="000000"/>
          <w:sz w:val="20"/>
        </w:rPr>
        <w:t>Favourable reports by Visiting Examiners</w:t>
      </w:r>
    </w:p>
    <w:p w:rsidR="001F2614" w:rsidRPr="00F57D98" w:rsidRDefault="001F2614" w:rsidP="001F2614">
      <w:pPr>
        <w:widowControl w:val="0"/>
        <w:numPr>
          <w:ilvl w:val="0"/>
          <w:numId w:val="12"/>
        </w:numPr>
        <w:tabs>
          <w:tab w:val="num" w:pos="851"/>
        </w:tabs>
        <w:autoSpaceDE w:val="0"/>
        <w:autoSpaceDN w:val="0"/>
        <w:spacing w:after="0" w:line="240" w:lineRule="auto"/>
        <w:ind w:left="426"/>
        <w:rPr>
          <w:rFonts w:ascii="Arial" w:hAnsi="Arial" w:cs="Arial"/>
          <w:color w:val="000000"/>
          <w:sz w:val="20"/>
        </w:rPr>
      </w:pPr>
      <w:r w:rsidRPr="00F57D98">
        <w:rPr>
          <w:rFonts w:ascii="Arial" w:hAnsi="Arial" w:cs="Arial"/>
          <w:color w:val="000000"/>
          <w:sz w:val="20"/>
        </w:rPr>
        <w:t xml:space="preserve">High proportion of </w:t>
      </w:r>
      <w:r>
        <w:rPr>
          <w:rFonts w:ascii="Arial" w:hAnsi="Arial" w:cs="Arial"/>
          <w:color w:val="000000"/>
          <w:sz w:val="20"/>
        </w:rPr>
        <w:t>students achieving a First</w:t>
      </w:r>
      <w:r w:rsidRPr="00F57D98">
        <w:rPr>
          <w:rFonts w:ascii="Arial" w:hAnsi="Arial" w:cs="Arial"/>
          <w:color w:val="000000"/>
          <w:sz w:val="20"/>
        </w:rPr>
        <w:t xml:space="preserve"> or Upper Second Class Honours degree</w:t>
      </w:r>
    </w:p>
    <w:p w:rsidR="001F2614" w:rsidRPr="00F57D98" w:rsidRDefault="001F2614" w:rsidP="001F2614">
      <w:pPr>
        <w:widowControl w:val="0"/>
        <w:numPr>
          <w:ilvl w:val="0"/>
          <w:numId w:val="12"/>
        </w:numPr>
        <w:tabs>
          <w:tab w:val="num" w:pos="851"/>
        </w:tabs>
        <w:autoSpaceDE w:val="0"/>
        <w:autoSpaceDN w:val="0"/>
        <w:spacing w:after="0" w:line="240" w:lineRule="auto"/>
        <w:ind w:left="426"/>
        <w:rPr>
          <w:rFonts w:ascii="Arial" w:hAnsi="Arial" w:cs="Arial"/>
          <w:color w:val="000000"/>
          <w:sz w:val="20"/>
        </w:rPr>
      </w:pPr>
      <w:r w:rsidRPr="00F57D98">
        <w:rPr>
          <w:rFonts w:ascii="Arial" w:hAnsi="Arial" w:cs="Arial"/>
          <w:color w:val="000000"/>
          <w:sz w:val="20"/>
        </w:rPr>
        <w:t>The outcomes of independent review by the QAA as part of Imperial College audit.</w:t>
      </w:r>
    </w:p>
    <w:p w:rsidR="001F2614" w:rsidRPr="00F57D98" w:rsidRDefault="001F2614" w:rsidP="001F2614">
      <w:pPr>
        <w:spacing w:after="0" w:line="240" w:lineRule="auto"/>
        <w:jc w:val="both"/>
        <w:rPr>
          <w:rFonts w:ascii="Arial" w:hAnsi="Arial" w:cs="Arial"/>
          <w:sz w:val="20"/>
        </w:rPr>
      </w:pPr>
    </w:p>
    <w:p w:rsidR="001F2614" w:rsidRDefault="001F2614" w:rsidP="001F2614">
      <w:pPr>
        <w:spacing w:after="0" w:line="240" w:lineRule="auto"/>
        <w:jc w:val="both"/>
        <w:rPr>
          <w:rFonts w:ascii="Arial" w:hAnsi="Arial" w:cs="Arial"/>
          <w:b/>
          <w:sz w:val="20"/>
        </w:rPr>
      </w:pPr>
      <w:r w:rsidRPr="00F57D98">
        <w:rPr>
          <w:rFonts w:ascii="Arial" w:hAnsi="Arial" w:cs="Arial"/>
          <w:b/>
          <w:sz w:val="20"/>
        </w:rPr>
        <w:t>24.  Key sources of information about the programme</w:t>
      </w:r>
      <w:r w:rsidRPr="00A56197">
        <w:rPr>
          <w:rFonts w:ascii="Arial" w:hAnsi="Arial" w:cs="Arial"/>
          <w:b/>
          <w:sz w:val="20"/>
        </w:rPr>
        <w:t xml:space="preserve"> can be found </w:t>
      </w:r>
      <w:r>
        <w:rPr>
          <w:rFonts w:ascii="Arial" w:hAnsi="Arial" w:cs="Arial"/>
          <w:b/>
          <w:sz w:val="20"/>
        </w:rPr>
        <w:t xml:space="preserve">in: </w:t>
      </w:r>
    </w:p>
    <w:p w:rsidR="001F2614" w:rsidRPr="00355241" w:rsidRDefault="001F2614" w:rsidP="001F2614">
      <w:pPr>
        <w:spacing w:after="0" w:line="240" w:lineRule="auto"/>
        <w:rPr>
          <w:rFonts w:ascii="Arial" w:hAnsi="Arial" w:cs="Arial"/>
          <w:sz w:val="20"/>
        </w:rPr>
      </w:pPr>
      <w:r w:rsidRPr="00355241">
        <w:rPr>
          <w:rFonts w:ascii="Arial" w:hAnsi="Arial" w:cs="Arial"/>
          <w:sz w:val="20"/>
        </w:rPr>
        <w:t>The prospectus</w:t>
      </w:r>
    </w:p>
    <w:p w:rsidR="001F2614" w:rsidRPr="00355241" w:rsidRDefault="001F2614" w:rsidP="001F2614">
      <w:pPr>
        <w:spacing w:after="0" w:line="240" w:lineRule="auto"/>
        <w:rPr>
          <w:rFonts w:ascii="Arial" w:hAnsi="Arial" w:cs="Arial"/>
          <w:sz w:val="20"/>
        </w:rPr>
      </w:pPr>
      <w:r w:rsidRPr="00355241">
        <w:rPr>
          <w:rFonts w:ascii="Arial" w:hAnsi="Arial" w:cs="Arial"/>
          <w:sz w:val="20"/>
        </w:rPr>
        <w:t xml:space="preserve">Year and individual course handbooks </w:t>
      </w:r>
      <w:hyperlink r:id="rId9" w:history="1">
        <w:r w:rsidRPr="00355241">
          <w:rPr>
            <w:rStyle w:val="Hyperlink"/>
            <w:rFonts w:ascii="Arial" w:hAnsi="Arial" w:cs="Arial"/>
            <w:color w:val="auto"/>
            <w:sz w:val="20"/>
            <w:u w:val="none"/>
          </w:rPr>
          <w:t>http://www3.imperial.ac.uk/ugprospectus/facultiesanddepartments/medicine/undergraduatecourses/biomedical</w:t>
        </w:r>
      </w:hyperlink>
      <w:r w:rsidRPr="00355241">
        <w:rPr>
          <w:rFonts w:ascii="Arial" w:hAnsi="Arial" w:cs="Arial"/>
          <w:sz w:val="20"/>
        </w:rPr>
        <w:t>science</w:t>
      </w:r>
    </w:p>
    <w:sectPr w:rsidR="001F2614" w:rsidRPr="00355241" w:rsidSect="001F261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BC" w:rsidRDefault="003158BC" w:rsidP="001F2614">
      <w:pPr>
        <w:spacing w:after="0" w:line="240" w:lineRule="auto"/>
      </w:pPr>
      <w:r>
        <w:separator/>
      </w:r>
    </w:p>
  </w:endnote>
  <w:endnote w:type="continuationSeparator" w:id="0">
    <w:p w:rsidR="003158BC" w:rsidRDefault="003158BC" w:rsidP="001F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B3" w:rsidRDefault="009D3087" w:rsidP="001F2614">
    <w:pPr>
      <w:pStyle w:val="Footer"/>
    </w:pPr>
    <w:fldSimple w:instr=" PAGE   \* MERGEFORMAT ">
      <w:r w:rsidR="00544CC8">
        <w:rPr>
          <w:noProof/>
        </w:rPr>
        <w:t>1</w:t>
      </w:r>
    </w:fldSimple>
    <w:r w:rsidR="003558B3">
      <w:t xml:space="preserve">  BSc Biom</w:t>
    </w:r>
    <w:r w:rsidR="003558B3" w:rsidRPr="009A1293">
      <w:t>edical Science</w:t>
    </w:r>
  </w:p>
  <w:p w:rsidR="003558B3" w:rsidRDefault="00355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BC" w:rsidRDefault="003158BC" w:rsidP="001F2614">
      <w:pPr>
        <w:spacing w:after="0" w:line="240" w:lineRule="auto"/>
      </w:pPr>
      <w:r>
        <w:separator/>
      </w:r>
    </w:p>
  </w:footnote>
  <w:footnote w:type="continuationSeparator" w:id="0">
    <w:p w:rsidR="003158BC" w:rsidRDefault="003158BC" w:rsidP="001F2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F2B"/>
    <w:multiLevelType w:val="hybridMultilevel"/>
    <w:tmpl w:val="317A9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77A7A"/>
    <w:multiLevelType w:val="hybridMultilevel"/>
    <w:tmpl w:val="FB128C90"/>
    <w:lvl w:ilvl="0" w:tplc="DC44C92A">
      <w:start w:val="1"/>
      <w:numFmt w:val="bullet"/>
      <w:lvlText w:val=""/>
      <w:lvlJc w:val="left"/>
      <w:pPr>
        <w:tabs>
          <w:tab w:val="num" w:pos="567"/>
        </w:tabs>
        <w:ind w:left="624"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06F45"/>
    <w:multiLevelType w:val="hybridMultilevel"/>
    <w:tmpl w:val="DAD2414A"/>
    <w:lvl w:ilvl="0" w:tplc="001B0809">
      <w:start w:val="1"/>
      <w:numFmt w:val="lowerRoman"/>
      <w:lvlText w:val="%1."/>
      <w:lvlJc w:val="right"/>
      <w:pPr>
        <w:ind w:left="1440" w:hanging="360"/>
      </w:pPr>
    </w:lvl>
    <w:lvl w:ilvl="1" w:tplc="00190809">
      <w:start w:val="1"/>
      <w:numFmt w:val="lowerLetter"/>
      <w:lvlText w:val="%2."/>
      <w:lvlJc w:val="left"/>
      <w:pPr>
        <w:ind w:left="2160" w:hanging="360"/>
      </w:pPr>
    </w:lvl>
    <w:lvl w:ilvl="2" w:tplc="001B0809" w:tentative="1">
      <w:start w:val="1"/>
      <w:numFmt w:val="lowerRoman"/>
      <w:lvlText w:val="%3."/>
      <w:lvlJc w:val="right"/>
      <w:pPr>
        <w:ind w:left="2880" w:hanging="180"/>
      </w:pPr>
    </w:lvl>
    <w:lvl w:ilvl="3" w:tplc="000F0809" w:tentative="1">
      <w:start w:val="1"/>
      <w:numFmt w:val="decimal"/>
      <w:lvlText w:val="%4."/>
      <w:lvlJc w:val="left"/>
      <w:pPr>
        <w:ind w:left="3600" w:hanging="360"/>
      </w:pPr>
    </w:lvl>
    <w:lvl w:ilvl="4" w:tplc="00190809" w:tentative="1">
      <w:start w:val="1"/>
      <w:numFmt w:val="lowerLetter"/>
      <w:lvlText w:val="%5."/>
      <w:lvlJc w:val="left"/>
      <w:pPr>
        <w:ind w:left="4320" w:hanging="360"/>
      </w:pPr>
    </w:lvl>
    <w:lvl w:ilvl="5" w:tplc="001B0809" w:tentative="1">
      <w:start w:val="1"/>
      <w:numFmt w:val="lowerRoman"/>
      <w:lvlText w:val="%6."/>
      <w:lvlJc w:val="right"/>
      <w:pPr>
        <w:ind w:left="5040" w:hanging="180"/>
      </w:pPr>
    </w:lvl>
    <w:lvl w:ilvl="6" w:tplc="000F0809" w:tentative="1">
      <w:start w:val="1"/>
      <w:numFmt w:val="decimal"/>
      <w:lvlText w:val="%7."/>
      <w:lvlJc w:val="left"/>
      <w:pPr>
        <w:ind w:left="5760" w:hanging="360"/>
      </w:pPr>
    </w:lvl>
    <w:lvl w:ilvl="7" w:tplc="00190809" w:tentative="1">
      <w:start w:val="1"/>
      <w:numFmt w:val="lowerLetter"/>
      <w:lvlText w:val="%8."/>
      <w:lvlJc w:val="left"/>
      <w:pPr>
        <w:ind w:left="6480" w:hanging="360"/>
      </w:pPr>
    </w:lvl>
    <w:lvl w:ilvl="8" w:tplc="001B0809" w:tentative="1">
      <w:start w:val="1"/>
      <w:numFmt w:val="lowerRoman"/>
      <w:lvlText w:val="%9."/>
      <w:lvlJc w:val="right"/>
      <w:pPr>
        <w:ind w:left="7200" w:hanging="180"/>
      </w:pPr>
    </w:lvl>
  </w:abstractNum>
  <w:abstractNum w:abstractNumId="3">
    <w:nsid w:val="10402B17"/>
    <w:multiLevelType w:val="hybridMultilevel"/>
    <w:tmpl w:val="796E0020"/>
    <w:lvl w:ilvl="0" w:tplc="FFFFFFFF">
      <w:start w:val="1"/>
      <w:numFmt w:val="bullet"/>
      <w:lvlText w:val=""/>
      <w:lvlJc w:val="left"/>
      <w:pPr>
        <w:tabs>
          <w:tab w:val="num" w:pos="996"/>
        </w:tabs>
        <w:ind w:left="996" w:hanging="360"/>
      </w:pPr>
      <w:rPr>
        <w:rFonts w:ascii="Symbol" w:hAnsi="Symbol" w:hint="default"/>
      </w:rPr>
    </w:lvl>
    <w:lvl w:ilvl="1" w:tplc="FFFFFFFF" w:tentative="1">
      <w:start w:val="1"/>
      <w:numFmt w:val="bullet"/>
      <w:lvlText w:val="o"/>
      <w:lvlJc w:val="left"/>
      <w:pPr>
        <w:tabs>
          <w:tab w:val="num" w:pos="1716"/>
        </w:tabs>
        <w:ind w:left="1716" w:hanging="360"/>
      </w:pPr>
      <w:rPr>
        <w:rFonts w:ascii="Courier New" w:hAnsi="Courier New" w:hint="default"/>
      </w:rPr>
    </w:lvl>
    <w:lvl w:ilvl="2" w:tplc="FFFFFFFF" w:tentative="1">
      <w:start w:val="1"/>
      <w:numFmt w:val="bullet"/>
      <w:lvlText w:val=""/>
      <w:lvlJc w:val="left"/>
      <w:pPr>
        <w:tabs>
          <w:tab w:val="num" w:pos="2436"/>
        </w:tabs>
        <w:ind w:left="2436" w:hanging="360"/>
      </w:pPr>
      <w:rPr>
        <w:rFonts w:ascii="Wingdings" w:hAnsi="Wingdings" w:hint="default"/>
      </w:rPr>
    </w:lvl>
    <w:lvl w:ilvl="3" w:tplc="FFFFFFFF" w:tentative="1">
      <w:start w:val="1"/>
      <w:numFmt w:val="bullet"/>
      <w:lvlText w:val=""/>
      <w:lvlJc w:val="left"/>
      <w:pPr>
        <w:tabs>
          <w:tab w:val="num" w:pos="3156"/>
        </w:tabs>
        <w:ind w:left="3156" w:hanging="360"/>
      </w:pPr>
      <w:rPr>
        <w:rFonts w:ascii="Symbol" w:hAnsi="Symbol" w:hint="default"/>
      </w:rPr>
    </w:lvl>
    <w:lvl w:ilvl="4" w:tplc="FFFFFFFF" w:tentative="1">
      <w:start w:val="1"/>
      <w:numFmt w:val="bullet"/>
      <w:lvlText w:val="o"/>
      <w:lvlJc w:val="left"/>
      <w:pPr>
        <w:tabs>
          <w:tab w:val="num" w:pos="3876"/>
        </w:tabs>
        <w:ind w:left="3876" w:hanging="360"/>
      </w:pPr>
      <w:rPr>
        <w:rFonts w:ascii="Courier New" w:hAnsi="Courier New" w:hint="default"/>
      </w:rPr>
    </w:lvl>
    <w:lvl w:ilvl="5" w:tplc="FFFFFFFF" w:tentative="1">
      <w:start w:val="1"/>
      <w:numFmt w:val="bullet"/>
      <w:lvlText w:val=""/>
      <w:lvlJc w:val="left"/>
      <w:pPr>
        <w:tabs>
          <w:tab w:val="num" w:pos="4596"/>
        </w:tabs>
        <w:ind w:left="4596" w:hanging="360"/>
      </w:pPr>
      <w:rPr>
        <w:rFonts w:ascii="Wingdings" w:hAnsi="Wingdings" w:hint="default"/>
      </w:rPr>
    </w:lvl>
    <w:lvl w:ilvl="6" w:tplc="FFFFFFFF" w:tentative="1">
      <w:start w:val="1"/>
      <w:numFmt w:val="bullet"/>
      <w:lvlText w:val=""/>
      <w:lvlJc w:val="left"/>
      <w:pPr>
        <w:tabs>
          <w:tab w:val="num" w:pos="5316"/>
        </w:tabs>
        <w:ind w:left="5316" w:hanging="360"/>
      </w:pPr>
      <w:rPr>
        <w:rFonts w:ascii="Symbol" w:hAnsi="Symbol" w:hint="default"/>
      </w:rPr>
    </w:lvl>
    <w:lvl w:ilvl="7" w:tplc="FFFFFFFF" w:tentative="1">
      <w:start w:val="1"/>
      <w:numFmt w:val="bullet"/>
      <w:lvlText w:val="o"/>
      <w:lvlJc w:val="left"/>
      <w:pPr>
        <w:tabs>
          <w:tab w:val="num" w:pos="6036"/>
        </w:tabs>
        <w:ind w:left="6036" w:hanging="360"/>
      </w:pPr>
      <w:rPr>
        <w:rFonts w:ascii="Courier New" w:hAnsi="Courier New" w:hint="default"/>
      </w:rPr>
    </w:lvl>
    <w:lvl w:ilvl="8" w:tplc="FFFFFFFF" w:tentative="1">
      <w:start w:val="1"/>
      <w:numFmt w:val="bullet"/>
      <w:lvlText w:val=""/>
      <w:lvlJc w:val="left"/>
      <w:pPr>
        <w:tabs>
          <w:tab w:val="num" w:pos="6756"/>
        </w:tabs>
        <w:ind w:left="6756" w:hanging="360"/>
      </w:pPr>
      <w:rPr>
        <w:rFonts w:ascii="Wingdings" w:hAnsi="Wingdings" w:hint="default"/>
      </w:rPr>
    </w:lvl>
  </w:abstractNum>
  <w:abstractNum w:abstractNumId="4">
    <w:nsid w:val="16195F31"/>
    <w:multiLevelType w:val="hybridMultilevel"/>
    <w:tmpl w:val="677442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nsid w:val="204B1FC6"/>
    <w:multiLevelType w:val="hybridMultilevel"/>
    <w:tmpl w:val="B042490E"/>
    <w:lvl w:ilvl="0" w:tplc="00170809">
      <w:start w:val="6"/>
      <w:numFmt w:val="lowerLetter"/>
      <w:lvlText w:val="%1)"/>
      <w:lvlJc w:val="left"/>
      <w:pPr>
        <w:ind w:left="360" w:hanging="360"/>
      </w:pPr>
      <w:rPr>
        <w:rFonts w:hint="default"/>
      </w:rPr>
    </w:lvl>
    <w:lvl w:ilvl="1" w:tplc="00190809" w:tentative="1">
      <w:start w:val="1"/>
      <w:numFmt w:val="lowerLetter"/>
      <w:lvlText w:val="%2."/>
      <w:lvlJc w:val="left"/>
      <w:pPr>
        <w:ind w:left="1080" w:hanging="360"/>
      </w:pPr>
    </w:lvl>
    <w:lvl w:ilvl="2" w:tplc="001B0809" w:tentative="1">
      <w:start w:val="1"/>
      <w:numFmt w:val="lowerRoman"/>
      <w:lvlText w:val="%3."/>
      <w:lvlJc w:val="right"/>
      <w:pPr>
        <w:ind w:left="1800" w:hanging="180"/>
      </w:pPr>
    </w:lvl>
    <w:lvl w:ilvl="3" w:tplc="000F0809" w:tentative="1">
      <w:start w:val="1"/>
      <w:numFmt w:val="decimal"/>
      <w:lvlText w:val="%4."/>
      <w:lvlJc w:val="left"/>
      <w:pPr>
        <w:ind w:left="2520" w:hanging="360"/>
      </w:pPr>
    </w:lvl>
    <w:lvl w:ilvl="4" w:tplc="00190809" w:tentative="1">
      <w:start w:val="1"/>
      <w:numFmt w:val="lowerLetter"/>
      <w:lvlText w:val="%5."/>
      <w:lvlJc w:val="left"/>
      <w:pPr>
        <w:ind w:left="3240" w:hanging="360"/>
      </w:pPr>
    </w:lvl>
    <w:lvl w:ilvl="5" w:tplc="001B0809" w:tentative="1">
      <w:start w:val="1"/>
      <w:numFmt w:val="lowerRoman"/>
      <w:lvlText w:val="%6."/>
      <w:lvlJc w:val="right"/>
      <w:pPr>
        <w:ind w:left="3960" w:hanging="180"/>
      </w:pPr>
    </w:lvl>
    <w:lvl w:ilvl="6" w:tplc="000F0809" w:tentative="1">
      <w:start w:val="1"/>
      <w:numFmt w:val="decimal"/>
      <w:lvlText w:val="%7."/>
      <w:lvlJc w:val="left"/>
      <w:pPr>
        <w:ind w:left="4680" w:hanging="360"/>
      </w:pPr>
    </w:lvl>
    <w:lvl w:ilvl="7" w:tplc="00190809" w:tentative="1">
      <w:start w:val="1"/>
      <w:numFmt w:val="lowerLetter"/>
      <w:lvlText w:val="%8."/>
      <w:lvlJc w:val="left"/>
      <w:pPr>
        <w:ind w:left="5400" w:hanging="360"/>
      </w:pPr>
    </w:lvl>
    <w:lvl w:ilvl="8" w:tplc="001B0809" w:tentative="1">
      <w:start w:val="1"/>
      <w:numFmt w:val="lowerRoman"/>
      <w:lvlText w:val="%9."/>
      <w:lvlJc w:val="right"/>
      <w:pPr>
        <w:ind w:left="6120" w:hanging="180"/>
      </w:pPr>
    </w:lvl>
  </w:abstractNum>
  <w:abstractNum w:abstractNumId="6">
    <w:nsid w:val="20E658C0"/>
    <w:multiLevelType w:val="hybridMultilevel"/>
    <w:tmpl w:val="97E6ECD2"/>
    <w:lvl w:ilvl="0" w:tplc="DC44C92A">
      <w:start w:val="1"/>
      <w:numFmt w:val="bullet"/>
      <w:lvlText w:val=""/>
      <w:lvlJc w:val="left"/>
      <w:pPr>
        <w:tabs>
          <w:tab w:val="num" w:pos="567"/>
        </w:tabs>
        <w:ind w:left="624" w:hanging="227"/>
      </w:pPr>
      <w:rPr>
        <w:rFonts w:ascii="Symbol" w:hAnsi="Symbol" w:hint="default"/>
        <w:color w:val="auto"/>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7">
    <w:nsid w:val="21213023"/>
    <w:multiLevelType w:val="singleLevel"/>
    <w:tmpl w:val="184ED016"/>
    <w:lvl w:ilvl="0">
      <w:start w:val="1"/>
      <w:numFmt w:val="decimal"/>
      <w:lvlText w:val="%1."/>
      <w:legacy w:legacy="1" w:legacySpace="0" w:legacyIndent="360"/>
      <w:lvlJc w:val="left"/>
      <w:pPr>
        <w:ind w:left="396" w:hanging="360"/>
      </w:pPr>
      <w:rPr>
        <w:rFonts w:ascii="Arial" w:hAnsi="Arial" w:hint="default"/>
      </w:rPr>
    </w:lvl>
  </w:abstractNum>
  <w:abstractNum w:abstractNumId="8">
    <w:nsid w:val="25DF1F5B"/>
    <w:multiLevelType w:val="hybridMultilevel"/>
    <w:tmpl w:val="F0BE2DE4"/>
    <w:lvl w:ilvl="0" w:tplc="00170809">
      <w:start w:val="1"/>
      <w:numFmt w:val="lowerLetter"/>
      <w:lvlText w:val="%1)"/>
      <w:lvlJc w:val="left"/>
      <w:pPr>
        <w:ind w:left="360" w:hanging="360"/>
      </w:pPr>
      <w:rPr>
        <w:rFonts w:hint="default"/>
      </w:rPr>
    </w:lvl>
    <w:lvl w:ilvl="1" w:tplc="00190809">
      <w:start w:val="1"/>
      <w:numFmt w:val="lowerLetter"/>
      <w:lvlText w:val="%2."/>
      <w:lvlJc w:val="left"/>
      <w:pPr>
        <w:ind w:left="1080" w:hanging="360"/>
      </w:pPr>
    </w:lvl>
    <w:lvl w:ilvl="2" w:tplc="001B0809" w:tentative="1">
      <w:start w:val="1"/>
      <w:numFmt w:val="lowerRoman"/>
      <w:lvlText w:val="%3."/>
      <w:lvlJc w:val="right"/>
      <w:pPr>
        <w:ind w:left="1800" w:hanging="180"/>
      </w:pPr>
    </w:lvl>
    <w:lvl w:ilvl="3" w:tplc="000F0809" w:tentative="1">
      <w:start w:val="1"/>
      <w:numFmt w:val="decimal"/>
      <w:lvlText w:val="%4."/>
      <w:lvlJc w:val="left"/>
      <w:pPr>
        <w:ind w:left="2520" w:hanging="360"/>
      </w:pPr>
    </w:lvl>
    <w:lvl w:ilvl="4" w:tplc="00190809" w:tentative="1">
      <w:start w:val="1"/>
      <w:numFmt w:val="lowerLetter"/>
      <w:lvlText w:val="%5."/>
      <w:lvlJc w:val="left"/>
      <w:pPr>
        <w:ind w:left="3240" w:hanging="360"/>
      </w:pPr>
    </w:lvl>
    <w:lvl w:ilvl="5" w:tplc="001B0809" w:tentative="1">
      <w:start w:val="1"/>
      <w:numFmt w:val="lowerRoman"/>
      <w:lvlText w:val="%6."/>
      <w:lvlJc w:val="right"/>
      <w:pPr>
        <w:ind w:left="3960" w:hanging="180"/>
      </w:pPr>
    </w:lvl>
    <w:lvl w:ilvl="6" w:tplc="000F0809" w:tentative="1">
      <w:start w:val="1"/>
      <w:numFmt w:val="decimal"/>
      <w:lvlText w:val="%7."/>
      <w:lvlJc w:val="left"/>
      <w:pPr>
        <w:ind w:left="4680" w:hanging="360"/>
      </w:pPr>
    </w:lvl>
    <w:lvl w:ilvl="7" w:tplc="00190809" w:tentative="1">
      <w:start w:val="1"/>
      <w:numFmt w:val="lowerLetter"/>
      <w:lvlText w:val="%8."/>
      <w:lvlJc w:val="left"/>
      <w:pPr>
        <w:ind w:left="5400" w:hanging="360"/>
      </w:pPr>
    </w:lvl>
    <w:lvl w:ilvl="8" w:tplc="001B0809" w:tentative="1">
      <w:start w:val="1"/>
      <w:numFmt w:val="lowerRoman"/>
      <w:lvlText w:val="%9."/>
      <w:lvlJc w:val="right"/>
      <w:pPr>
        <w:ind w:left="6120" w:hanging="180"/>
      </w:pPr>
    </w:lvl>
  </w:abstractNum>
  <w:abstractNum w:abstractNumId="9">
    <w:nsid w:val="2E0D6239"/>
    <w:multiLevelType w:val="hybridMultilevel"/>
    <w:tmpl w:val="E384B968"/>
    <w:lvl w:ilvl="0" w:tplc="00170809">
      <w:start w:val="1"/>
      <w:numFmt w:val="lowerLetter"/>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0">
    <w:nsid w:val="2E8614A8"/>
    <w:multiLevelType w:val="hybridMultilevel"/>
    <w:tmpl w:val="272297B4"/>
    <w:lvl w:ilvl="0" w:tplc="7D787B94">
      <w:start w:val="2"/>
      <w:numFmt w:val="bullet"/>
      <w:lvlText w:val=""/>
      <w:lvlJc w:val="left"/>
      <w:pPr>
        <w:tabs>
          <w:tab w:val="num" w:pos="228"/>
        </w:tabs>
        <w:ind w:left="228" w:firstLine="282"/>
      </w:pPr>
      <w:rPr>
        <w:rFonts w:ascii="Symbol" w:hAnsi="Symbol"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1">
    <w:nsid w:val="306E1E5D"/>
    <w:multiLevelType w:val="hybridMultilevel"/>
    <w:tmpl w:val="67EAD2A2"/>
    <w:lvl w:ilvl="0" w:tplc="1336DD16">
      <w:start w:val="15"/>
      <w:numFmt w:val="decimal"/>
      <w:lvlText w:val="%1."/>
      <w:lvlJc w:val="left"/>
      <w:pPr>
        <w:tabs>
          <w:tab w:val="num" w:pos="750"/>
        </w:tabs>
        <w:ind w:left="750" w:hanging="39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2">
    <w:nsid w:val="3155416E"/>
    <w:multiLevelType w:val="hybridMultilevel"/>
    <w:tmpl w:val="C43CC22A"/>
    <w:lvl w:ilvl="0" w:tplc="DC44C92A">
      <w:start w:val="1"/>
      <w:numFmt w:val="bullet"/>
      <w:lvlText w:val=""/>
      <w:lvlJc w:val="left"/>
      <w:pPr>
        <w:tabs>
          <w:tab w:val="num" w:pos="567"/>
        </w:tabs>
        <w:ind w:left="624"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F15BB"/>
    <w:multiLevelType w:val="hybridMultilevel"/>
    <w:tmpl w:val="BD54EB1A"/>
    <w:lvl w:ilvl="0" w:tplc="7D787B94">
      <w:start w:val="2"/>
      <w:numFmt w:val="bullet"/>
      <w:lvlText w:val=""/>
      <w:lvlJc w:val="left"/>
      <w:pPr>
        <w:tabs>
          <w:tab w:val="num" w:pos="228"/>
        </w:tabs>
        <w:ind w:left="228" w:firstLine="282"/>
      </w:pPr>
      <w:rPr>
        <w:rFonts w:ascii="Symbol" w:hAnsi="Symbol"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4">
    <w:nsid w:val="37A14BDB"/>
    <w:multiLevelType w:val="multilevel"/>
    <w:tmpl w:val="336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D745B"/>
    <w:multiLevelType w:val="hybridMultilevel"/>
    <w:tmpl w:val="585C4BA8"/>
    <w:lvl w:ilvl="0" w:tplc="763ED9C8">
      <w:start w:val="1"/>
      <w:numFmt w:val="bullet"/>
      <w:lvlText w:val=""/>
      <w:lvlJc w:val="left"/>
      <w:pPr>
        <w:ind w:left="756" w:hanging="360"/>
      </w:pPr>
      <w:rPr>
        <w:rFonts w:ascii="Symbol" w:hAnsi="Symbol" w:hint="default"/>
        <w:sz w:val="20"/>
      </w:rPr>
    </w:lvl>
    <w:lvl w:ilvl="1" w:tplc="00030809" w:tentative="1">
      <w:start w:val="1"/>
      <w:numFmt w:val="bullet"/>
      <w:lvlText w:val="o"/>
      <w:lvlJc w:val="left"/>
      <w:pPr>
        <w:ind w:left="1476" w:hanging="360"/>
      </w:pPr>
      <w:rPr>
        <w:rFonts w:ascii="Courier New" w:hAnsi="Courier New" w:hint="default"/>
      </w:rPr>
    </w:lvl>
    <w:lvl w:ilvl="2" w:tplc="00050809" w:tentative="1">
      <w:start w:val="1"/>
      <w:numFmt w:val="bullet"/>
      <w:lvlText w:val=""/>
      <w:lvlJc w:val="left"/>
      <w:pPr>
        <w:ind w:left="2196" w:hanging="360"/>
      </w:pPr>
      <w:rPr>
        <w:rFonts w:ascii="Wingdings" w:hAnsi="Wingdings" w:hint="default"/>
      </w:rPr>
    </w:lvl>
    <w:lvl w:ilvl="3" w:tplc="00010809" w:tentative="1">
      <w:start w:val="1"/>
      <w:numFmt w:val="bullet"/>
      <w:lvlText w:val=""/>
      <w:lvlJc w:val="left"/>
      <w:pPr>
        <w:ind w:left="2916" w:hanging="360"/>
      </w:pPr>
      <w:rPr>
        <w:rFonts w:ascii="Symbol" w:hAnsi="Symbol" w:hint="default"/>
      </w:rPr>
    </w:lvl>
    <w:lvl w:ilvl="4" w:tplc="00030809" w:tentative="1">
      <w:start w:val="1"/>
      <w:numFmt w:val="bullet"/>
      <w:lvlText w:val="o"/>
      <w:lvlJc w:val="left"/>
      <w:pPr>
        <w:ind w:left="3636" w:hanging="360"/>
      </w:pPr>
      <w:rPr>
        <w:rFonts w:ascii="Courier New" w:hAnsi="Courier New" w:hint="default"/>
      </w:rPr>
    </w:lvl>
    <w:lvl w:ilvl="5" w:tplc="00050809" w:tentative="1">
      <w:start w:val="1"/>
      <w:numFmt w:val="bullet"/>
      <w:lvlText w:val=""/>
      <w:lvlJc w:val="left"/>
      <w:pPr>
        <w:ind w:left="4356" w:hanging="360"/>
      </w:pPr>
      <w:rPr>
        <w:rFonts w:ascii="Wingdings" w:hAnsi="Wingdings" w:hint="default"/>
      </w:rPr>
    </w:lvl>
    <w:lvl w:ilvl="6" w:tplc="00010809" w:tentative="1">
      <w:start w:val="1"/>
      <w:numFmt w:val="bullet"/>
      <w:lvlText w:val=""/>
      <w:lvlJc w:val="left"/>
      <w:pPr>
        <w:ind w:left="5076" w:hanging="360"/>
      </w:pPr>
      <w:rPr>
        <w:rFonts w:ascii="Symbol" w:hAnsi="Symbol" w:hint="default"/>
      </w:rPr>
    </w:lvl>
    <w:lvl w:ilvl="7" w:tplc="00030809" w:tentative="1">
      <w:start w:val="1"/>
      <w:numFmt w:val="bullet"/>
      <w:lvlText w:val="o"/>
      <w:lvlJc w:val="left"/>
      <w:pPr>
        <w:ind w:left="5796" w:hanging="360"/>
      </w:pPr>
      <w:rPr>
        <w:rFonts w:ascii="Courier New" w:hAnsi="Courier New" w:hint="default"/>
      </w:rPr>
    </w:lvl>
    <w:lvl w:ilvl="8" w:tplc="00050809" w:tentative="1">
      <w:start w:val="1"/>
      <w:numFmt w:val="bullet"/>
      <w:lvlText w:val=""/>
      <w:lvlJc w:val="left"/>
      <w:pPr>
        <w:ind w:left="6516" w:hanging="360"/>
      </w:pPr>
      <w:rPr>
        <w:rFonts w:ascii="Wingdings" w:hAnsi="Wingdings" w:hint="default"/>
      </w:rPr>
    </w:lvl>
  </w:abstractNum>
  <w:abstractNum w:abstractNumId="16">
    <w:nsid w:val="43931CF6"/>
    <w:multiLevelType w:val="hybridMultilevel"/>
    <w:tmpl w:val="8A928C80"/>
    <w:lvl w:ilvl="0" w:tplc="9344787C">
      <w:start w:val="2"/>
      <w:numFmt w:val="bullet"/>
      <w:lvlText w:val=""/>
      <w:lvlJc w:val="left"/>
      <w:pPr>
        <w:tabs>
          <w:tab w:val="num" w:pos="454"/>
        </w:tabs>
        <w:ind w:left="454" w:hanging="17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nsid w:val="499E0930"/>
    <w:multiLevelType w:val="hybridMultilevel"/>
    <w:tmpl w:val="B84E2A70"/>
    <w:lvl w:ilvl="0" w:tplc="00010809">
      <w:start w:val="1"/>
      <w:numFmt w:val="bullet"/>
      <w:lvlText w:val=""/>
      <w:lvlJc w:val="left"/>
      <w:pPr>
        <w:ind w:left="2160" w:hanging="360"/>
      </w:pPr>
      <w:rPr>
        <w:rFonts w:ascii="Symbol" w:hAnsi="Symbol" w:hint="default"/>
      </w:rPr>
    </w:lvl>
    <w:lvl w:ilvl="1" w:tplc="00030809" w:tentative="1">
      <w:start w:val="1"/>
      <w:numFmt w:val="bullet"/>
      <w:lvlText w:val="o"/>
      <w:lvlJc w:val="left"/>
      <w:pPr>
        <w:ind w:left="2880" w:hanging="360"/>
      </w:pPr>
      <w:rPr>
        <w:rFonts w:ascii="Courier New" w:hAnsi="Courier New" w:hint="default"/>
      </w:rPr>
    </w:lvl>
    <w:lvl w:ilvl="2" w:tplc="00050809" w:tentative="1">
      <w:start w:val="1"/>
      <w:numFmt w:val="bullet"/>
      <w:lvlText w:val=""/>
      <w:lvlJc w:val="left"/>
      <w:pPr>
        <w:ind w:left="3600" w:hanging="360"/>
      </w:pPr>
      <w:rPr>
        <w:rFonts w:ascii="Wingdings" w:hAnsi="Wingdings" w:hint="default"/>
      </w:rPr>
    </w:lvl>
    <w:lvl w:ilvl="3" w:tplc="00010809" w:tentative="1">
      <w:start w:val="1"/>
      <w:numFmt w:val="bullet"/>
      <w:lvlText w:val=""/>
      <w:lvlJc w:val="left"/>
      <w:pPr>
        <w:ind w:left="4320" w:hanging="360"/>
      </w:pPr>
      <w:rPr>
        <w:rFonts w:ascii="Symbol" w:hAnsi="Symbol" w:hint="default"/>
      </w:rPr>
    </w:lvl>
    <w:lvl w:ilvl="4" w:tplc="00030809" w:tentative="1">
      <w:start w:val="1"/>
      <w:numFmt w:val="bullet"/>
      <w:lvlText w:val="o"/>
      <w:lvlJc w:val="left"/>
      <w:pPr>
        <w:ind w:left="5040" w:hanging="360"/>
      </w:pPr>
      <w:rPr>
        <w:rFonts w:ascii="Courier New" w:hAnsi="Courier New" w:hint="default"/>
      </w:rPr>
    </w:lvl>
    <w:lvl w:ilvl="5" w:tplc="00050809" w:tentative="1">
      <w:start w:val="1"/>
      <w:numFmt w:val="bullet"/>
      <w:lvlText w:val=""/>
      <w:lvlJc w:val="left"/>
      <w:pPr>
        <w:ind w:left="5760" w:hanging="360"/>
      </w:pPr>
      <w:rPr>
        <w:rFonts w:ascii="Wingdings" w:hAnsi="Wingdings" w:hint="default"/>
      </w:rPr>
    </w:lvl>
    <w:lvl w:ilvl="6" w:tplc="00010809" w:tentative="1">
      <w:start w:val="1"/>
      <w:numFmt w:val="bullet"/>
      <w:lvlText w:val=""/>
      <w:lvlJc w:val="left"/>
      <w:pPr>
        <w:ind w:left="6480" w:hanging="360"/>
      </w:pPr>
      <w:rPr>
        <w:rFonts w:ascii="Symbol" w:hAnsi="Symbol" w:hint="default"/>
      </w:rPr>
    </w:lvl>
    <w:lvl w:ilvl="7" w:tplc="00030809" w:tentative="1">
      <w:start w:val="1"/>
      <w:numFmt w:val="bullet"/>
      <w:lvlText w:val="o"/>
      <w:lvlJc w:val="left"/>
      <w:pPr>
        <w:ind w:left="7200" w:hanging="360"/>
      </w:pPr>
      <w:rPr>
        <w:rFonts w:ascii="Courier New" w:hAnsi="Courier New" w:hint="default"/>
      </w:rPr>
    </w:lvl>
    <w:lvl w:ilvl="8" w:tplc="00050809" w:tentative="1">
      <w:start w:val="1"/>
      <w:numFmt w:val="bullet"/>
      <w:lvlText w:val=""/>
      <w:lvlJc w:val="left"/>
      <w:pPr>
        <w:ind w:left="7920" w:hanging="360"/>
      </w:pPr>
      <w:rPr>
        <w:rFonts w:ascii="Wingdings" w:hAnsi="Wingdings" w:hint="default"/>
      </w:rPr>
    </w:lvl>
  </w:abstractNum>
  <w:abstractNum w:abstractNumId="18">
    <w:nsid w:val="49A9193F"/>
    <w:multiLevelType w:val="hybridMultilevel"/>
    <w:tmpl w:val="F2D42DFC"/>
    <w:lvl w:ilvl="0" w:tplc="7FD8A48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116"/>
        </w:tabs>
        <w:ind w:left="1116" w:hanging="360"/>
      </w:pPr>
    </w:lvl>
    <w:lvl w:ilvl="2" w:tplc="001B0409" w:tentative="1">
      <w:start w:val="1"/>
      <w:numFmt w:val="lowerRoman"/>
      <w:lvlText w:val="%3."/>
      <w:lvlJc w:val="right"/>
      <w:pPr>
        <w:tabs>
          <w:tab w:val="num" w:pos="1836"/>
        </w:tabs>
        <w:ind w:left="1836" w:hanging="180"/>
      </w:pPr>
    </w:lvl>
    <w:lvl w:ilvl="3" w:tplc="000F0409" w:tentative="1">
      <w:start w:val="1"/>
      <w:numFmt w:val="decimal"/>
      <w:lvlText w:val="%4."/>
      <w:lvlJc w:val="left"/>
      <w:pPr>
        <w:tabs>
          <w:tab w:val="num" w:pos="2556"/>
        </w:tabs>
        <w:ind w:left="2556" w:hanging="360"/>
      </w:pPr>
    </w:lvl>
    <w:lvl w:ilvl="4" w:tplc="00190409" w:tentative="1">
      <w:start w:val="1"/>
      <w:numFmt w:val="lowerLetter"/>
      <w:lvlText w:val="%5."/>
      <w:lvlJc w:val="left"/>
      <w:pPr>
        <w:tabs>
          <w:tab w:val="num" w:pos="3276"/>
        </w:tabs>
        <w:ind w:left="3276" w:hanging="360"/>
      </w:pPr>
    </w:lvl>
    <w:lvl w:ilvl="5" w:tplc="001B0409" w:tentative="1">
      <w:start w:val="1"/>
      <w:numFmt w:val="lowerRoman"/>
      <w:lvlText w:val="%6."/>
      <w:lvlJc w:val="right"/>
      <w:pPr>
        <w:tabs>
          <w:tab w:val="num" w:pos="3996"/>
        </w:tabs>
        <w:ind w:left="3996" w:hanging="180"/>
      </w:pPr>
    </w:lvl>
    <w:lvl w:ilvl="6" w:tplc="000F0409" w:tentative="1">
      <w:start w:val="1"/>
      <w:numFmt w:val="decimal"/>
      <w:lvlText w:val="%7."/>
      <w:lvlJc w:val="left"/>
      <w:pPr>
        <w:tabs>
          <w:tab w:val="num" w:pos="4716"/>
        </w:tabs>
        <w:ind w:left="4716" w:hanging="360"/>
      </w:pPr>
    </w:lvl>
    <w:lvl w:ilvl="7" w:tplc="00190409" w:tentative="1">
      <w:start w:val="1"/>
      <w:numFmt w:val="lowerLetter"/>
      <w:lvlText w:val="%8."/>
      <w:lvlJc w:val="left"/>
      <w:pPr>
        <w:tabs>
          <w:tab w:val="num" w:pos="5436"/>
        </w:tabs>
        <w:ind w:left="5436" w:hanging="360"/>
      </w:pPr>
    </w:lvl>
    <w:lvl w:ilvl="8" w:tplc="001B0409" w:tentative="1">
      <w:start w:val="1"/>
      <w:numFmt w:val="lowerRoman"/>
      <w:lvlText w:val="%9."/>
      <w:lvlJc w:val="right"/>
      <w:pPr>
        <w:tabs>
          <w:tab w:val="num" w:pos="6156"/>
        </w:tabs>
        <w:ind w:left="6156" w:hanging="180"/>
      </w:pPr>
    </w:lvl>
  </w:abstractNum>
  <w:abstractNum w:abstractNumId="19">
    <w:nsid w:val="4A641AF2"/>
    <w:multiLevelType w:val="hybridMultilevel"/>
    <w:tmpl w:val="C8E6DC8C"/>
    <w:lvl w:ilvl="0" w:tplc="00010809">
      <w:start w:val="1"/>
      <w:numFmt w:val="bullet"/>
      <w:lvlText w:val=""/>
      <w:lvlJc w:val="left"/>
      <w:pPr>
        <w:ind w:left="502" w:hanging="360"/>
      </w:pPr>
      <w:rPr>
        <w:rFonts w:ascii="Symbol" w:hAnsi="Symbol" w:hint="default"/>
      </w:rPr>
    </w:lvl>
    <w:lvl w:ilvl="1" w:tplc="00030809" w:tentative="1">
      <w:start w:val="1"/>
      <w:numFmt w:val="bullet"/>
      <w:lvlText w:val="o"/>
      <w:lvlJc w:val="left"/>
      <w:pPr>
        <w:ind w:left="1222" w:hanging="360"/>
      </w:pPr>
      <w:rPr>
        <w:rFonts w:ascii="Courier New" w:hAnsi="Courier New" w:hint="default"/>
      </w:rPr>
    </w:lvl>
    <w:lvl w:ilvl="2" w:tplc="00050809" w:tentative="1">
      <w:start w:val="1"/>
      <w:numFmt w:val="bullet"/>
      <w:lvlText w:val=""/>
      <w:lvlJc w:val="left"/>
      <w:pPr>
        <w:ind w:left="1942" w:hanging="360"/>
      </w:pPr>
      <w:rPr>
        <w:rFonts w:ascii="Wingdings" w:hAnsi="Wingdings" w:hint="default"/>
      </w:rPr>
    </w:lvl>
    <w:lvl w:ilvl="3" w:tplc="00010809" w:tentative="1">
      <w:start w:val="1"/>
      <w:numFmt w:val="bullet"/>
      <w:lvlText w:val=""/>
      <w:lvlJc w:val="left"/>
      <w:pPr>
        <w:ind w:left="2662" w:hanging="360"/>
      </w:pPr>
      <w:rPr>
        <w:rFonts w:ascii="Symbol" w:hAnsi="Symbol" w:hint="default"/>
      </w:rPr>
    </w:lvl>
    <w:lvl w:ilvl="4" w:tplc="00030809" w:tentative="1">
      <w:start w:val="1"/>
      <w:numFmt w:val="bullet"/>
      <w:lvlText w:val="o"/>
      <w:lvlJc w:val="left"/>
      <w:pPr>
        <w:ind w:left="3382" w:hanging="360"/>
      </w:pPr>
      <w:rPr>
        <w:rFonts w:ascii="Courier New" w:hAnsi="Courier New" w:hint="default"/>
      </w:rPr>
    </w:lvl>
    <w:lvl w:ilvl="5" w:tplc="00050809" w:tentative="1">
      <w:start w:val="1"/>
      <w:numFmt w:val="bullet"/>
      <w:lvlText w:val=""/>
      <w:lvlJc w:val="left"/>
      <w:pPr>
        <w:ind w:left="4102" w:hanging="360"/>
      </w:pPr>
      <w:rPr>
        <w:rFonts w:ascii="Wingdings" w:hAnsi="Wingdings" w:hint="default"/>
      </w:rPr>
    </w:lvl>
    <w:lvl w:ilvl="6" w:tplc="00010809" w:tentative="1">
      <w:start w:val="1"/>
      <w:numFmt w:val="bullet"/>
      <w:lvlText w:val=""/>
      <w:lvlJc w:val="left"/>
      <w:pPr>
        <w:ind w:left="4822" w:hanging="360"/>
      </w:pPr>
      <w:rPr>
        <w:rFonts w:ascii="Symbol" w:hAnsi="Symbol" w:hint="default"/>
      </w:rPr>
    </w:lvl>
    <w:lvl w:ilvl="7" w:tplc="00030809" w:tentative="1">
      <w:start w:val="1"/>
      <w:numFmt w:val="bullet"/>
      <w:lvlText w:val="o"/>
      <w:lvlJc w:val="left"/>
      <w:pPr>
        <w:ind w:left="5542" w:hanging="360"/>
      </w:pPr>
      <w:rPr>
        <w:rFonts w:ascii="Courier New" w:hAnsi="Courier New" w:hint="default"/>
      </w:rPr>
    </w:lvl>
    <w:lvl w:ilvl="8" w:tplc="00050809" w:tentative="1">
      <w:start w:val="1"/>
      <w:numFmt w:val="bullet"/>
      <w:lvlText w:val=""/>
      <w:lvlJc w:val="left"/>
      <w:pPr>
        <w:ind w:left="6262" w:hanging="360"/>
      </w:pPr>
      <w:rPr>
        <w:rFonts w:ascii="Wingdings" w:hAnsi="Wingdings" w:hint="default"/>
      </w:rPr>
    </w:lvl>
  </w:abstractNum>
  <w:abstractNum w:abstractNumId="20">
    <w:nsid w:val="51A572AB"/>
    <w:multiLevelType w:val="hybridMultilevel"/>
    <w:tmpl w:val="9106212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1">
    <w:nsid w:val="55E91D0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57732D96"/>
    <w:multiLevelType w:val="hybridMultilevel"/>
    <w:tmpl w:val="98F0D976"/>
    <w:lvl w:ilvl="0" w:tplc="000F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23">
    <w:nsid w:val="5A315B19"/>
    <w:multiLevelType w:val="singleLevel"/>
    <w:tmpl w:val="802CB388"/>
    <w:lvl w:ilvl="0">
      <w:start w:val="1"/>
      <w:numFmt w:val="decimal"/>
      <w:lvlText w:val="%1."/>
      <w:legacy w:legacy="1" w:legacySpace="0" w:legacyIndent="360"/>
      <w:lvlJc w:val="left"/>
      <w:pPr>
        <w:ind w:left="396" w:hanging="360"/>
      </w:pPr>
      <w:rPr>
        <w:rFonts w:ascii="Arial" w:hAnsi="Arial" w:hint="default"/>
      </w:rPr>
    </w:lvl>
  </w:abstractNum>
  <w:abstractNum w:abstractNumId="24">
    <w:nsid w:val="5E1D4827"/>
    <w:multiLevelType w:val="multilevel"/>
    <w:tmpl w:val="8A9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10031"/>
    <w:multiLevelType w:val="hybridMultilevel"/>
    <w:tmpl w:val="F2924BE4"/>
    <w:lvl w:ilvl="0" w:tplc="9344787C">
      <w:start w:val="2"/>
      <w:numFmt w:val="bullet"/>
      <w:lvlText w:val=""/>
      <w:lvlJc w:val="left"/>
      <w:pPr>
        <w:tabs>
          <w:tab w:val="num" w:pos="454"/>
        </w:tabs>
        <w:ind w:left="454" w:hanging="17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nsid w:val="637135AD"/>
    <w:multiLevelType w:val="hybridMultilevel"/>
    <w:tmpl w:val="CF78BC7C"/>
    <w:lvl w:ilvl="0" w:tplc="00010809">
      <w:start w:val="1"/>
      <w:numFmt w:val="bullet"/>
      <w:lvlText w:val=""/>
      <w:lvlJc w:val="left"/>
      <w:pPr>
        <w:ind w:left="750" w:hanging="360"/>
      </w:pPr>
      <w:rPr>
        <w:rFonts w:ascii="Symbol" w:hAnsi="Symbol" w:hint="default"/>
      </w:rPr>
    </w:lvl>
    <w:lvl w:ilvl="1" w:tplc="00030809" w:tentative="1">
      <w:start w:val="1"/>
      <w:numFmt w:val="bullet"/>
      <w:lvlText w:val="o"/>
      <w:lvlJc w:val="left"/>
      <w:pPr>
        <w:ind w:left="1470" w:hanging="360"/>
      </w:pPr>
      <w:rPr>
        <w:rFonts w:ascii="Courier New" w:hAnsi="Courier New" w:hint="default"/>
      </w:rPr>
    </w:lvl>
    <w:lvl w:ilvl="2" w:tplc="00050809" w:tentative="1">
      <w:start w:val="1"/>
      <w:numFmt w:val="bullet"/>
      <w:lvlText w:val=""/>
      <w:lvlJc w:val="left"/>
      <w:pPr>
        <w:ind w:left="2190" w:hanging="360"/>
      </w:pPr>
      <w:rPr>
        <w:rFonts w:ascii="Wingdings" w:hAnsi="Wingdings" w:hint="default"/>
      </w:rPr>
    </w:lvl>
    <w:lvl w:ilvl="3" w:tplc="00010809" w:tentative="1">
      <w:start w:val="1"/>
      <w:numFmt w:val="bullet"/>
      <w:lvlText w:val=""/>
      <w:lvlJc w:val="left"/>
      <w:pPr>
        <w:ind w:left="2910" w:hanging="360"/>
      </w:pPr>
      <w:rPr>
        <w:rFonts w:ascii="Symbol" w:hAnsi="Symbol" w:hint="default"/>
      </w:rPr>
    </w:lvl>
    <w:lvl w:ilvl="4" w:tplc="00030809" w:tentative="1">
      <w:start w:val="1"/>
      <w:numFmt w:val="bullet"/>
      <w:lvlText w:val="o"/>
      <w:lvlJc w:val="left"/>
      <w:pPr>
        <w:ind w:left="3630" w:hanging="360"/>
      </w:pPr>
      <w:rPr>
        <w:rFonts w:ascii="Courier New" w:hAnsi="Courier New" w:hint="default"/>
      </w:rPr>
    </w:lvl>
    <w:lvl w:ilvl="5" w:tplc="00050809" w:tentative="1">
      <w:start w:val="1"/>
      <w:numFmt w:val="bullet"/>
      <w:lvlText w:val=""/>
      <w:lvlJc w:val="left"/>
      <w:pPr>
        <w:ind w:left="4350" w:hanging="360"/>
      </w:pPr>
      <w:rPr>
        <w:rFonts w:ascii="Wingdings" w:hAnsi="Wingdings" w:hint="default"/>
      </w:rPr>
    </w:lvl>
    <w:lvl w:ilvl="6" w:tplc="00010809" w:tentative="1">
      <w:start w:val="1"/>
      <w:numFmt w:val="bullet"/>
      <w:lvlText w:val=""/>
      <w:lvlJc w:val="left"/>
      <w:pPr>
        <w:ind w:left="5070" w:hanging="360"/>
      </w:pPr>
      <w:rPr>
        <w:rFonts w:ascii="Symbol" w:hAnsi="Symbol" w:hint="default"/>
      </w:rPr>
    </w:lvl>
    <w:lvl w:ilvl="7" w:tplc="00030809" w:tentative="1">
      <w:start w:val="1"/>
      <w:numFmt w:val="bullet"/>
      <w:lvlText w:val="o"/>
      <w:lvlJc w:val="left"/>
      <w:pPr>
        <w:ind w:left="5790" w:hanging="360"/>
      </w:pPr>
      <w:rPr>
        <w:rFonts w:ascii="Courier New" w:hAnsi="Courier New" w:hint="default"/>
      </w:rPr>
    </w:lvl>
    <w:lvl w:ilvl="8" w:tplc="00050809" w:tentative="1">
      <w:start w:val="1"/>
      <w:numFmt w:val="bullet"/>
      <w:lvlText w:val=""/>
      <w:lvlJc w:val="left"/>
      <w:pPr>
        <w:ind w:left="6510" w:hanging="360"/>
      </w:pPr>
      <w:rPr>
        <w:rFonts w:ascii="Wingdings" w:hAnsi="Wingdings" w:hint="default"/>
      </w:rPr>
    </w:lvl>
  </w:abstractNum>
  <w:abstractNum w:abstractNumId="27">
    <w:nsid w:val="675861D1"/>
    <w:multiLevelType w:val="hybridMultilevel"/>
    <w:tmpl w:val="94305FF6"/>
    <w:lvl w:ilvl="0" w:tplc="FFFFFFFF">
      <w:start w:val="1"/>
      <w:numFmt w:val="bullet"/>
      <w:lvlText w:val=""/>
      <w:lvlJc w:val="left"/>
      <w:pPr>
        <w:tabs>
          <w:tab w:val="num" w:pos="996"/>
        </w:tabs>
        <w:ind w:left="996" w:hanging="360"/>
      </w:pPr>
      <w:rPr>
        <w:rFonts w:ascii="Symbol" w:hAnsi="Symbol" w:hint="default"/>
      </w:rPr>
    </w:lvl>
    <w:lvl w:ilvl="1" w:tplc="FFFFFFFF" w:tentative="1">
      <w:start w:val="1"/>
      <w:numFmt w:val="bullet"/>
      <w:lvlText w:val="o"/>
      <w:lvlJc w:val="left"/>
      <w:pPr>
        <w:tabs>
          <w:tab w:val="num" w:pos="1716"/>
        </w:tabs>
        <w:ind w:left="1716" w:hanging="360"/>
      </w:pPr>
      <w:rPr>
        <w:rFonts w:ascii="Courier New" w:hAnsi="Courier New" w:hint="default"/>
      </w:rPr>
    </w:lvl>
    <w:lvl w:ilvl="2" w:tplc="FFFFFFFF" w:tentative="1">
      <w:start w:val="1"/>
      <w:numFmt w:val="bullet"/>
      <w:lvlText w:val=""/>
      <w:lvlJc w:val="left"/>
      <w:pPr>
        <w:tabs>
          <w:tab w:val="num" w:pos="2436"/>
        </w:tabs>
        <w:ind w:left="2436" w:hanging="360"/>
      </w:pPr>
      <w:rPr>
        <w:rFonts w:ascii="Wingdings" w:hAnsi="Wingdings" w:hint="default"/>
      </w:rPr>
    </w:lvl>
    <w:lvl w:ilvl="3" w:tplc="FFFFFFFF" w:tentative="1">
      <w:start w:val="1"/>
      <w:numFmt w:val="bullet"/>
      <w:lvlText w:val=""/>
      <w:lvlJc w:val="left"/>
      <w:pPr>
        <w:tabs>
          <w:tab w:val="num" w:pos="3156"/>
        </w:tabs>
        <w:ind w:left="3156" w:hanging="360"/>
      </w:pPr>
      <w:rPr>
        <w:rFonts w:ascii="Symbol" w:hAnsi="Symbol" w:hint="default"/>
      </w:rPr>
    </w:lvl>
    <w:lvl w:ilvl="4" w:tplc="FFFFFFFF" w:tentative="1">
      <w:start w:val="1"/>
      <w:numFmt w:val="bullet"/>
      <w:lvlText w:val="o"/>
      <w:lvlJc w:val="left"/>
      <w:pPr>
        <w:tabs>
          <w:tab w:val="num" w:pos="3876"/>
        </w:tabs>
        <w:ind w:left="3876" w:hanging="360"/>
      </w:pPr>
      <w:rPr>
        <w:rFonts w:ascii="Courier New" w:hAnsi="Courier New" w:hint="default"/>
      </w:rPr>
    </w:lvl>
    <w:lvl w:ilvl="5" w:tplc="FFFFFFFF" w:tentative="1">
      <w:start w:val="1"/>
      <w:numFmt w:val="bullet"/>
      <w:lvlText w:val=""/>
      <w:lvlJc w:val="left"/>
      <w:pPr>
        <w:tabs>
          <w:tab w:val="num" w:pos="4596"/>
        </w:tabs>
        <w:ind w:left="4596" w:hanging="360"/>
      </w:pPr>
      <w:rPr>
        <w:rFonts w:ascii="Wingdings" w:hAnsi="Wingdings" w:hint="default"/>
      </w:rPr>
    </w:lvl>
    <w:lvl w:ilvl="6" w:tplc="FFFFFFFF" w:tentative="1">
      <w:start w:val="1"/>
      <w:numFmt w:val="bullet"/>
      <w:lvlText w:val=""/>
      <w:lvlJc w:val="left"/>
      <w:pPr>
        <w:tabs>
          <w:tab w:val="num" w:pos="5316"/>
        </w:tabs>
        <w:ind w:left="5316" w:hanging="360"/>
      </w:pPr>
      <w:rPr>
        <w:rFonts w:ascii="Symbol" w:hAnsi="Symbol" w:hint="default"/>
      </w:rPr>
    </w:lvl>
    <w:lvl w:ilvl="7" w:tplc="FFFFFFFF" w:tentative="1">
      <w:start w:val="1"/>
      <w:numFmt w:val="bullet"/>
      <w:lvlText w:val="o"/>
      <w:lvlJc w:val="left"/>
      <w:pPr>
        <w:tabs>
          <w:tab w:val="num" w:pos="6036"/>
        </w:tabs>
        <w:ind w:left="6036" w:hanging="360"/>
      </w:pPr>
      <w:rPr>
        <w:rFonts w:ascii="Courier New" w:hAnsi="Courier New" w:hint="default"/>
      </w:rPr>
    </w:lvl>
    <w:lvl w:ilvl="8" w:tplc="FFFFFFFF" w:tentative="1">
      <w:start w:val="1"/>
      <w:numFmt w:val="bullet"/>
      <w:lvlText w:val=""/>
      <w:lvlJc w:val="left"/>
      <w:pPr>
        <w:tabs>
          <w:tab w:val="num" w:pos="6756"/>
        </w:tabs>
        <w:ind w:left="6756" w:hanging="360"/>
      </w:pPr>
      <w:rPr>
        <w:rFonts w:ascii="Wingdings" w:hAnsi="Wingdings" w:hint="default"/>
      </w:rPr>
    </w:lvl>
  </w:abstractNum>
  <w:abstractNum w:abstractNumId="28">
    <w:nsid w:val="69EC4167"/>
    <w:multiLevelType w:val="hybridMultilevel"/>
    <w:tmpl w:val="8F764436"/>
    <w:lvl w:ilvl="0" w:tplc="FFFFFFFF">
      <w:start w:val="1"/>
      <w:numFmt w:val="bullet"/>
      <w:lvlText w:val=""/>
      <w:lvlJc w:val="left"/>
      <w:pPr>
        <w:tabs>
          <w:tab w:val="num" w:pos="996"/>
        </w:tabs>
        <w:ind w:left="996" w:hanging="360"/>
      </w:pPr>
      <w:rPr>
        <w:rFonts w:ascii="Symbol" w:hAnsi="Symbol" w:hint="default"/>
      </w:rPr>
    </w:lvl>
    <w:lvl w:ilvl="1" w:tplc="FFFFFFFF" w:tentative="1">
      <w:start w:val="1"/>
      <w:numFmt w:val="bullet"/>
      <w:lvlText w:val="o"/>
      <w:lvlJc w:val="left"/>
      <w:pPr>
        <w:tabs>
          <w:tab w:val="num" w:pos="1716"/>
        </w:tabs>
        <w:ind w:left="1716" w:hanging="360"/>
      </w:pPr>
      <w:rPr>
        <w:rFonts w:ascii="Courier New" w:hAnsi="Courier New" w:hint="default"/>
      </w:rPr>
    </w:lvl>
    <w:lvl w:ilvl="2" w:tplc="FFFFFFFF" w:tentative="1">
      <w:start w:val="1"/>
      <w:numFmt w:val="bullet"/>
      <w:lvlText w:val=""/>
      <w:lvlJc w:val="left"/>
      <w:pPr>
        <w:tabs>
          <w:tab w:val="num" w:pos="2436"/>
        </w:tabs>
        <w:ind w:left="2436" w:hanging="360"/>
      </w:pPr>
      <w:rPr>
        <w:rFonts w:ascii="Wingdings" w:hAnsi="Wingdings" w:hint="default"/>
      </w:rPr>
    </w:lvl>
    <w:lvl w:ilvl="3" w:tplc="FFFFFFFF" w:tentative="1">
      <w:start w:val="1"/>
      <w:numFmt w:val="bullet"/>
      <w:lvlText w:val=""/>
      <w:lvlJc w:val="left"/>
      <w:pPr>
        <w:tabs>
          <w:tab w:val="num" w:pos="3156"/>
        </w:tabs>
        <w:ind w:left="3156" w:hanging="360"/>
      </w:pPr>
      <w:rPr>
        <w:rFonts w:ascii="Symbol" w:hAnsi="Symbol" w:hint="default"/>
      </w:rPr>
    </w:lvl>
    <w:lvl w:ilvl="4" w:tplc="FFFFFFFF" w:tentative="1">
      <w:start w:val="1"/>
      <w:numFmt w:val="bullet"/>
      <w:lvlText w:val="o"/>
      <w:lvlJc w:val="left"/>
      <w:pPr>
        <w:tabs>
          <w:tab w:val="num" w:pos="3876"/>
        </w:tabs>
        <w:ind w:left="3876" w:hanging="360"/>
      </w:pPr>
      <w:rPr>
        <w:rFonts w:ascii="Courier New" w:hAnsi="Courier New" w:hint="default"/>
      </w:rPr>
    </w:lvl>
    <w:lvl w:ilvl="5" w:tplc="FFFFFFFF" w:tentative="1">
      <w:start w:val="1"/>
      <w:numFmt w:val="bullet"/>
      <w:lvlText w:val=""/>
      <w:lvlJc w:val="left"/>
      <w:pPr>
        <w:tabs>
          <w:tab w:val="num" w:pos="4596"/>
        </w:tabs>
        <w:ind w:left="4596" w:hanging="360"/>
      </w:pPr>
      <w:rPr>
        <w:rFonts w:ascii="Wingdings" w:hAnsi="Wingdings" w:hint="default"/>
      </w:rPr>
    </w:lvl>
    <w:lvl w:ilvl="6" w:tplc="FFFFFFFF" w:tentative="1">
      <w:start w:val="1"/>
      <w:numFmt w:val="bullet"/>
      <w:lvlText w:val=""/>
      <w:lvlJc w:val="left"/>
      <w:pPr>
        <w:tabs>
          <w:tab w:val="num" w:pos="5316"/>
        </w:tabs>
        <w:ind w:left="5316" w:hanging="360"/>
      </w:pPr>
      <w:rPr>
        <w:rFonts w:ascii="Symbol" w:hAnsi="Symbol" w:hint="default"/>
      </w:rPr>
    </w:lvl>
    <w:lvl w:ilvl="7" w:tplc="FFFFFFFF" w:tentative="1">
      <w:start w:val="1"/>
      <w:numFmt w:val="bullet"/>
      <w:lvlText w:val="o"/>
      <w:lvlJc w:val="left"/>
      <w:pPr>
        <w:tabs>
          <w:tab w:val="num" w:pos="6036"/>
        </w:tabs>
        <w:ind w:left="6036" w:hanging="360"/>
      </w:pPr>
      <w:rPr>
        <w:rFonts w:ascii="Courier New" w:hAnsi="Courier New" w:hint="default"/>
      </w:rPr>
    </w:lvl>
    <w:lvl w:ilvl="8" w:tplc="FFFFFFFF" w:tentative="1">
      <w:start w:val="1"/>
      <w:numFmt w:val="bullet"/>
      <w:lvlText w:val=""/>
      <w:lvlJc w:val="left"/>
      <w:pPr>
        <w:tabs>
          <w:tab w:val="num" w:pos="6756"/>
        </w:tabs>
        <w:ind w:left="6756" w:hanging="360"/>
      </w:pPr>
      <w:rPr>
        <w:rFonts w:ascii="Wingdings" w:hAnsi="Wingdings" w:hint="default"/>
      </w:rPr>
    </w:lvl>
  </w:abstractNum>
  <w:abstractNum w:abstractNumId="29">
    <w:nsid w:val="6B2F26D7"/>
    <w:multiLevelType w:val="hybridMultilevel"/>
    <w:tmpl w:val="A1A254D8"/>
    <w:lvl w:ilvl="0" w:tplc="DC44C92A">
      <w:start w:val="1"/>
      <w:numFmt w:val="bullet"/>
      <w:lvlText w:val=""/>
      <w:lvlJc w:val="left"/>
      <w:pPr>
        <w:tabs>
          <w:tab w:val="num" w:pos="567"/>
        </w:tabs>
        <w:ind w:left="624" w:hanging="227"/>
      </w:pPr>
      <w:rPr>
        <w:rFonts w:ascii="Symbol" w:hAnsi="Symbol" w:hint="default"/>
        <w:color w:val="auto"/>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0">
    <w:nsid w:val="6D733441"/>
    <w:multiLevelType w:val="multilevel"/>
    <w:tmpl w:val="CDEC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24AD3"/>
    <w:multiLevelType w:val="hybridMultilevel"/>
    <w:tmpl w:val="86D05ED8"/>
    <w:lvl w:ilvl="0" w:tplc="00170809">
      <w:start w:val="1"/>
      <w:numFmt w:val="lowerLetter"/>
      <w:lvlText w:val="%1)"/>
      <w:lvlJc w:val="left"/>
      <w:pPr>
        <w:ind w:left="360" w:hanging="360"/>
      </w:pPr>
      <w:rPr>
        <w:rFonts w:hint="default"/>
      </w:rPr>
    </w:lvl>
    <w:lvl w:ilvl="1" w:tplc="00190809" w:tentative="1">
      <w:start w:val="1"/>
      <w:numFmt w:val="lowerLetter"/>
      <w:lvlText w:val="%2."/>
      <w:lvlJc w:val="left"/>
      <w:pPr>
        <w:ind w:left="1080" w:hanging="360"/>
      </w:pPr>
    </w:lvl>
    <w:lvl w:ilvl="2" w:tplc="001B0809" w:tentative="1">
      <w:start w:val="1"/>
      <w:numFmt w:val="lowerRoman"/>
      <w:lvlText w:val="%3."/>
      <w:lvlJc w:val="right"/>
      <w:pPr>
        <w:ind w:left="1800" w:hanging="180"/>
      </w:pPr>
    </w:lvl>
    <w:lvl w:ilvl="3" w:tplc="000F0809" w:tentative="1">
      <w:start w:val="1"/>
      <w:numFmt w:val="decimal"/>
      <w:lvlText w:val="%4."/>
      <w:lvlJc w:val="left"/>
      <w:pPr>
        <w:ind w:left="2520" w:hanging="360"/>
      </w:pPr>
    </w:lvl>
    <w:lvl w:ilvl="4" w:tplc="00190809" w:tentative="1">
      <w:start w:val="1"/>
      <w:numFmt w:val="lowerLetter"/>
      <w:lvlText w:val="%5."/>
      <w:lvlJc w:val="left"/>
      <w:pPr>
        <w:ind w:left="3240" w:hanging="360"/>
      </w:pPr>
    </w:lvl>
    <w:lvl w:ilvl="5" w:tplc="001B0809" w:tentative="1">
      <w:start w:val="1"/>
      <w:numFmt w:val="lowerRoman"/>
      <w:lvlText w:val="%6."/>
      <w:lvlJc w:val="right"/>
      <w:pPr>
        <w:ind w:left="3960" w:hanging="180"/>
      </w:pPr>
    </w:lvl>
    <w:lvl w:ilvl="6" w:tplc="000F0809" w:tentative="1">
      <w:start w:val="1"/>
      <w:numFmt w:val="decimal"/>
      <w:lvlText w:val="%7."/>
      <w:lvlJc w:val="left"/>
      <w:pPr>
        <w:ind w:left="4680" w:hanging="360"/>
      </w:pPr>
    </w:lvl>
    <w:lvl w:ilvl="7" w:tplc="00190809" w:tentative="1">
      <w:start w:val="1"/>
      <w:numFmt w:val="lowerLetter"/>
      <w:lvlText w:val="%8."/>
      <w:lvlJc w:val="left"/>
      <w:pPr>
        <w:ind w:left="5400" w:hanging="360"/>
      </w:pPr>
    </w:lvl>
    <w:lvl w:ilvl="8" w:tplc="001B0809" w:tentative="1">
      <w:start w:val="1"/>
      <w:numFmt w:val="lowerRoman"/>
      <w:lvlText w:val="%9."/>
      <w:lvlJc w:val="right"/>
      <w:pPr>
        <w:ind w:left="6120" w:hanging="180"/>
      </w:pPr>
    </w:lvl>
  </w:abstractNum>
  <w:abstractNum w:abstractNumId="32">
    <w:nsid w:val="719522A8"/>
    <w:multiLevelType w:val="hybridMultilevel"/>
    <w:tmpl w:val="8208E964"/>
    <w:lvl w:ilvl="0" w:tplc="FFFFFFFF">
      <w:start w:val="1"/>
      <w:numFmt w:val="bullet"/>
      <w:lvlText w:val=""/>
      <w:lvlJc w:val="left"/>
      <w:pPr>
        <w:tabs>
          <w:tab w:val="num" w:pos="996"/>
        </w:tabs>
        <w:ind w:left="996" w:hanging="360"/>
      </w:pPr>
      <w:rPr>
        <w:rFonts w:ascii="Symbol" w:hAnsi="Symbol" w:hint="default"/>
      </w:rPr>
    </w:lvl>
    <w:lvl w:ilvl="1" w:tplc="FFFFFFFF" w:tentative="1">
      <w:start w:val="1"/>
      <w:numFmt w:val="bullet"/>
      <w:lvlText w:val="o"/>
      <w:lvlJc w:val="left"/>
      <w:pPr>
        <w:tabs>
          <w:tab w:val="num" w:pos="1716"/>
        </w:tabs>
        <w:ind w:left="1716" w:hanging="360"/>
      </w:pPr>
      <w:rPr>
        <w:rFonts w:ascii="Courier New" w:hAnsi="Courier New" w:hint="default"/>
      </w:rPr>
    </w:lvl>
    <w:lvl w:ilvl="2" w:tplc="FFFFFFFF" w:tentative="1">
      <w:start w:val="1"/>
      <w:numFmt w:val="bullet"/>
      <w:lvlText w:val=""/>
      <w:lvlJc w:val="left"/>
      <w:pPr>
        <w:tabs>
          <w:tab w:val="num" w:pos="2436"/>
        </w:tabs>
        <w:ind w:left="2436" w:hanging="360"/>
      </w:pPr>
      <w:rPr>
        <w:rFonts w:ascii="Wingdings" w:hAnsi="Wingdings" w:hint="default"/>
      </w:rPr>
    </w:lvl>
    <w:lvl w:ilvl="3" w:tplc="FFFFFFFF" w:tentative="1">
      <w:start w:val="1"/>
      <w:numFmt w:val="bullet"/>
      <w:lvlText w:val=""/>
      <w:lvlJc w:val="left"/>
      <w:pPr>
        <w:tabs>
          <w:tab w:val="num" w:pos="3156"/>
        </w:tabs>
        <w:ind w:left="3156" w:hanging="360"/>
      </w:pPr>
      <w:rPr>
        <w:rFonts w:ascii="Symbol" w:hAnsi="Symbol" w:hint="default"/>
      </w:rPr>
    </w:lvl>
    <w:lvl w:ilvl="4" w:tplc="FFFFFFFF" w:tentative="1">
      <w:start w:val="1"/>
      <w:numFmt w:val="bullet"/>
      <w:lvlText w:val="o"/>
      <w:lvlJc w:val="left"/>
      <w:pPr>
        <w:tabs>
          <w:tab w:val="num" w:pos="3876"/>
        </w:tabs>
        <w:ind w:left="3876" w:hanging="360"/>
      </w:pPr>
      <w:rPr>
        <w:rFonts w:ascii="Courier New" w:hAnsi="Courier New" w:hint="default"/>
      </w:rPr>
    </w:lvl>
    <w:lvl w:ilvl="5" w:tplc="FFFFFFFF" w:tentative="1">
      <w:start w:val="1"/>
      <w:numFmt w:val="bullet"/>
      <w:lvlText w:val=""/>
      <w:lvlJc w:val="left"/>
      <w:pPr>
        <w:tabs>
          <w:tab w:val="num" w:pos="4596"/>
        </w:tabs>
        <w:ind w:left="4596" w:hanging="360"/>
      </w:pPr>
      <w:rPr>
        <w:rFonts w:ascii="Wingdings" w:hAnsi="Wingdings" w:hint="default"/>
      </w:rPr>
    </w:lvl>
    <w:lvl w:ilvl="6" w:tplc="FFFFFFFF" w:tentative="1">
      <w:start w:val="1"/>
      <w:numFmt w:val="bullet"/>
      <w:lvlText w:val=""/>
      <w:lvlJc w:val="left"/>
      <w:pPr>
        <w:tabs>
          <w:tab w:val="num" w:pos="5316"/>
        </w:tabs>
        <w:ind w:left="5316" w:hanging="360"/>
      </w:pPr>
      <w:rPr>
        <w:rFonts w:ascii="Symbol" w:hAnsi="Symbol" w:hint="default"/>
      </w:rPr>
    </w:lvl>
    <w:lvl w:ilvl="7" w:tplc="FFFFFFFF" w:tentative="1">
      <w:start w:val="1"/>
      <w:numFmt w:val="bullet"/>
      <w:lvlText w:val="o"/>
      <w:lvlJc w:val="left"/>
      <w:pPr>
        <w:tabs>
          <w:tab w:val="num" w:pos="6036"/>
        </w:tabs>
        <w:ind w:left="6036" w:hanging="360"/>
      </w:pPr>
      <w:rPr>
        <w:rFonts w:ascii="Courier New" w:hAnsi="Courier New" w:hint="default"/>
      </w:rPr>
    </w:lvl>
    <w:lvl w:ilvl="8" w:tplc="FFFFFFFF" w:tentative="1">
      <w:start w:val="1"/>
      <w:numFmt w:val="bullet"/>
      <w:lvlText w:val=""/>
      <w:lvlJc w:val="left"/>
      <w:pPr>
        <w:tabs>
          <w:tab w:val="num" w:pos="6756"/>
        </w:tabs>
        <w:ind w:left="6756" w:hanging="360"/>
      </w:pPr>
      <w:rPr>
        <w:rFonts w:ascii="Wingdings" w:hAnsi="Wingdings" w:hint="default"/>
      </w:rPr>
    </w:lvl>
  </w:abstractNum>
  <w:abstractNum w:abstractNumId="33">
    <w:nsid w:val="74C171DF"/>
    <w:multiLevelType w:val="hybridMultilevel"/>
    <w:tmpl w:val="FD66B7E6"/>
    <w:lvl w:ilvl="0" w:tplc="00010809">
      <w:start w:val="1"/>
      <w:numFmt w:val="bullet"/>
      <w:lvlText w:val=""/>
      <w:lvlJc w:val="left"/>
      <w:pPr>
        <w:ind w:left="720" w:hanging="360"/>
      </w:pPr>
      <w:rPr>
        <w:rFonts w:ascii="Symbol" w:hAnsi="Symbol" w:hint="default"/>
      </w:rPr>
    </w:lvl>
    <w:lvl w:ilvl="1" w:tplc="00030809">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4">
    <w:nsid w:val="7B3B5884"/>
    <w:multiLevelType w:val="hybridMultilevel"/>
    <w:tmpl w:val="83281B2C"/>
    <w:lvl w:ilvl="0" w:tplc="02BE8B7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921D3"/>
    <w:multiLevelType w:val="hybridMultilevel"/>
    <w:tmpl w:val="AD44B890"/>
    <w:lvl w:ilvl="0" w:tplc="000F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36">
    <w:nsid w:val="7F152F16"/>
    <w:multiLevelType w:val="hybridMultilevel"/>
    <w:tmpl w:val="2B28179A"/>
    <w:lvl w:ilvl="0" w:tplc="FFFFFFFF">
      <w:start w:val="1"/>
      <w:numFmt w:val="bullet"/>
      <w:lvlText w:val=""/>
      <w:lvlJc w:val="left"/>
      <w:pPr>
        <w:tabs>
          <w:tab w:val="num" w:pos="996"/>
        </w:tabs>
        <w:ind w:left="996" w:hanging="360"/>
      </w:pPr>
      <w:rPr>
        <w:rFonts w:ascii="Symbol" w:hAnsi="Symbol" w:hint="default"/>
      </w:rPr>
    </w:lvl>
    <w:lvl w:ilvl="1" w:tplc="FFFFFFFF" w:tentative="1">
      <w:start w:val="1"/>
      <w:numFmt w:val="bullet"/>
      <w:lvlText w:val="o"/>
      <w:lvlJc w:val="left"/>
      <w:pPr>
        <w:tabs>
          <w:tab w:val="num" w:pos="1716"/>
        </w:tabs>
        <w:ind w:left="1716" w:hanging="360"/>
      </w:pPr>
      <w:rPr>
        <w:rFonts w:ascii="Courier New" w:hAnsi="Courier New" w:hint="default"/>
      </w:rPr>
    </w:lvl>
    <w:lvl w:ilvl="2" w:tplc="FFFFFFFF" w:tentative="1">
      <w:start w:val="1"/>
      <w:numFmt w:val="bullet"/>
      <w:lvlText w:val=""/>
      <w:lvlJc w:val="left"/>
      <w:pPr>
        <w:tabs>
          <w:tab w:val="num" w:pos="2436"/>
        </w:tabs>
        <w:ind w:left="2436" w:hanging="360"/>
      </w:pPr>
      <w:rPr>
        <w:rFonts w:ascii="Wingdings" w:hAnsi="Wingdings" w:hint="default"/>
      </w:rPr>
    </w:lvl>
    <w:lvl w:ilvl="3" w:tplc="FFFFFFFF" w:tentative="1">
      <w:start w:val="1"/>
      <w:numFmt w:val="bullet"/>
      <w:lvlText w:val=""/>
      <w:lvlJc w:val="left"/>
      <w:pPr>
        <w:tabs>
          <w:tab w:val="num" w:pos="3156"/>
        </w:tabs>
        <w:ind w:left="3156" w:hanging="360"/>
      </w:pPr>
      <w:rPr>
        <w:rFonts w:ascii="Symbol" w:hAnsi="Symbol" w:hint="default"/>
      </w:rPr>
    </w:lvl>
    <w:lvl w:ilvl="4" w:tplc="FFFFFFFF" w:tentative="1">
      <w:start w:val="1"/>
      <w:numFmt w:val="bullet"/>
      <w:lvlText w:val="o"/>
      <w:lvlJc w:val="left"/>
      <w:pPr>
        <w:tabs>
          <w:tab w:val="num" w:pos="3876"/>
        </w:tabs>
        <w:ind w:left="3876" w:hanging="360"/>
      </w:pPr>
      <w:rPr>
        <w:rFonts w:ascii="Courier New" w:hAnsi="Courier New" w:hint="default"/>
      </w:rPr>
    </w:lvl>
    <w:lvl w:ilvl="5" w:tplc="FFFFFFFF" w:tentative="1">
      <w:start w:val="1"/>
      <w:numFmt w:val="bullet"/>
      <w:lvlText w:val=""/>
      <w:lvlJc w:val="left"/>
      <w:pPr>
        <w:tabs>
          <w:tab w:val="num" w:pos="4596"/>
        </w:tabs>
        <w:ind w:left="4596" w:hanging="360"/>
      </w:pPr>
      <w:rPr>
        <w:rFonts w:ascii="Wingdings" w:hAnsi="Wingdings" w:hint="default"/>
      </w:rPr>
    </w:lvl>
    <w:lvl w:ilvl="6" w:tplc="FFFFFFFF" w:tentative="1">
      <w:start w:val="1"/>
      <w:numFmt w:val="bullet"/>
      <w:lvlText w:val=""/>
      <w:lvlJc w:val="left"/>
      <w:pPr>
        <w:tabs>
          <w:tab w:val="num" w:pos="5316"/>
        </w:tabs>
        <w:ind w:left="5316" w:hanging="360"/>
      </w:pPr>
      <w:rPr>
        <w:rFonts w:ascii="Symbol" w:hAnsi="Symbol" w:hint="default"/>
      </w:rPr>
    </w:lvl>
    <w:lvl w:ilvl="7" w:tplc="FFFFFFFF" w:tentative="1">
      <w:start w:val="1"/>
      <w:numFmt w:val="bullet"/>
      <w:lvlText w:val="o"/>
      <w:lvlJc w:val="left"/>
      <w:pPr>
        <w:tabs>
          <w:tab w:val="num" w:pos="6036"/>
        </w:tabs>
        <w:ind w:left="6036" w:hanging="360"/>
      </w:pPr>
      <w:rPr>
        <w:rFonts w:ascii="Courier New" w:hAnsi="Courier New" w:hint="default"/>
      </w:rPr>
    </w:lvl>
    <w:lvl w:ilvl="8" w:tplc="FFFFFFFF" w:tentative="1">
      <w:start w:val="1"/>
      <w:numFmt w:val="bullet"/>
      <w:lvlText w:val=""/>
      <w:lvlJc w:val="left"/>
      <w:pPr>
        <w:tabs>
          <w:tab w:val="num" w:pos="6756"/>
        </w:tabs>
        <w:ind w:left="6756" w:hanging="360"/>
      </w:pPr>
      <w:rPr>
        <w:rFonts w:ascii="Wingdings" w:hAnsi="Wingdings" w:hint="default"/>
      </w:rPr>
    </w:lvl>
  </w:abstractNum>
  <w:num w:numId="1">
    <w:abstractNumId w:val="26"/>
  </w:num>
  <w:num w:numId="2">
    <w:abstractNumId w:val="33"/>
  </w:num>
  <w:num w:numId="3">
    <w:abstractNumId w:val="9"/>
  </w:num>
  <w:num w:numId="4">
    <w:abstractNumId w:val="22"/>
  </w:num>
  <w:num w:numId="5">
    <w:abstractNumId w:val="15"/>
  </w:num>
  <w:num w:numId="6">
    <w:abstractNumId w:val="8"/>
  </w:num>
  <w:num w:numId="7">
    <w:abstractNumId w:val="4"/>
  </w:num>
  <w:num w:numId="8">
    <w:abstractNumId w:val="20"/>
  </w:num>
  <w:num w:numId="9">
    <w:abstractNumId w:val="5"/>
  </w:num>
  <w:num w:numId="10">
    <w:abstractNumId w:val="31"/>
  </w:num>
  <w:num w:numId="11">
    <w:abstractNumId w:val="6"/>
  </w:num>
  <w:num w:numId="12">
    <w:abstractNumId w:val="10"/>
  </w:num>
  <w:num w:numId="13">
    <w:abstractNumId w:val="21"/>
  </w:num>
  <w:num w:numId="14">
    <w:abstractNumId w:val="17"/>
  </w:num>
  <w:num w:numId="15">
    <w:abstractNumId w:val="27"/>
  </w:num>
  <w:num w:numId="16">
    <w:abstractNumId w:val="28"/>
  </w:num>
  <w:num w:numId="17">
    <w:abstractNumId w:val="3"/>
  </w:num>
  <w:num w:numId="18">
    <w:abstractNumId w:val="32"/>
  </w:num>
  <w:num w:numId="19">
    <w:abstractNumId w:val="36"/>
  </w:num>
  <w:num w:numId="20">
    <w:abstractNumId w:val="13"/>
  </w:num>
  <w:num w:numId="21">
    <w:abstractNumId w:val="14"/>
  </w:num>
  <w:num w:numId="22">
    <w:abstractNumId w:val="2"/>
  </w:num>
  <w:num w:numId="23">
    <w:abstractNumId w:val="18"/>
  </w:num>
  <w:num w:numId="24">
    <w:abstractNumId w:val="23"/>
  </w:num>
  <w:num w:numId="25">
    <w:abstractNumId w:val="7"/>
  </w:num>
  <w:num w:numId="26">
    <w:abstractNumId w:val="19"/>
  </w:num>
  <w:num w:numId="27">
    <w:abstractNumId w:val="29"/>
  </w:num>
  <w:num w:numId="28">
    <w:abstractNumId w:val="24"/>
  </w:num>
  <w:num w:numId="29">
    <w:abstractNumId w:val="30"/>
  </w:num>
  <w:num w:numId="30">
    <w:abstractNumId w:val="35"/>
  </w:num>
  <w:num w:numId="31">
    <w:abstractNumId w:val="25"/>
  </w:num>
  <w:num w:numId="32">
    <w:abstractNumId w:val="16"/>
  </w:num>
  <w:num w:numId="33">
    <w:abstractNumId w:val="11"/>
  </w:num>
  <w:num w:numId="34">
    <w:abstractNumId w:val="1"/>
  </w:num>
  <w:num w:numId="35">
    <w:abstractNumId w:val="34"/>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oNotTrackMoves/>
  <w:defaultTabStop w:val="720"/>
  <w:doNotHyphenateCaps/>
  <w:characterSpacingControl w:val="doNotCompress"/>
  <w:doNotValidateAgainstSchema/>
  <w:doNotDemarcateInvalidXml/>
  <w:footnotePr>
    <w:footnote w:id="-1"/>
    <w:footnote w:id="0"/>
  </w:footnotePr>
  <w:endnotePr>
    <w:endnote w:id="-1"/>
    <w:endnote w:id="0"/>
  </w:endnotePr>
  <w:compat/>
  <w:rsids>
    <w:rsidRoot w:val="00FE2804"/>
    <w:rsid w:val="00051435"/>
    <w:rsid w:val="0009290F"/>
    <w:rsid w:val="000D77E2"/>
    <w:rsid w:val="001113C0"/>
    <w:rsid w:val="00157433"/>
    <w:rsid w:val="00180E24"/>
    <w:rsid w:val="001877DF"/>
    <w:rsid w:val="001A74C3"/>
    <w:rsid w:val="001E1934"/>
    <w:rsid w:val="001F2614"/>
    <w:rsid w:val="00213F6E"/>
    <w:rsid w:val="00217647"/>
    <w:rsid w:val="002D43E3"/>
    <w:rsid w:val="003158BC"/>
    <w:rsid w:val="00323A79"/>
    <w:rsid w:val="0035018E"/>
    <w:rsid w:val="003558B3"/>
    <w:rsid w:val="003E7979"/>
    <w:rsid w:val="00400AAB"/>
    <w:rsid w:val="00415EAF"/>
    <w:rsid w:val="00476BAB"/>
    <w:rsid w:val="004F62C9"/>
    <w:rsid w:val="005434B1"/>
    <w:rsid w:val="00544CC8"/>
    <w:rsid w:val="00553C5C"/>
    <w:rsid w:val="00586A1C"/>
    <w:rsid w:val="00874FA0"/>
    <w:rsid w:val="00896C1E"/>
    <w:rsid w:val="00920AEC"/>
    <w:rsid w:val="00934D21"/>
    <w:rsid w:val="009D3087"/>
    <w:rsid w:val="00A07718"/>
    <w:rsid w:val="00B46CE7"/>
    <w:rsid w:val="00C4767D"/>
    <w:rsid w:val="00CA1AE3"/>
    <w:rsid w:val="00DD44DC"/>
    <w:rsid w:val="00DF06A2"/>
    <w:rsid w:val="00E5484D"/>
    <w:rsid w:val="00E8285A"/>
    <w:rsid w:val="00F276E1"/>
    <w:rsid w:val="00FD0F61"/>
    <w:rsid w:val="00FE2804"/>
    <w:rsid w:val="00FF6E5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40AD"/>
    <w:pPr>
      <w:spacing w:after="200" w:line="276" w:lineRule="auto"/>
    </w:pPr>
    <w:rPr>
      <w:rFonts w:eastAsia="Times New Roman"/>
      <w:sz w:val="22"/>
      <w:szCs w:val="22"/>
      <w:lang w:eastAsia="en-US" w:bidi="en-US"/>
    </w:rPr>
  </w:style>
  <w:style w:type="paragraph" w:styleId="Heading1">
    <w:name w:val="heading 1"/>
    <w:basedOn w:val="Normal"/>
    <w:next w:val="Normal"/>
    <w:qFormat/>
    <w:rsid w:val="0050512A"/>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qFormat/>
    <w:rsid w:val="00000AC6"/>
    <w:pPr>
      <w:keepNext/>
      <w:widowControl w:val="0"/>
      <w:autoSpaceDE w:val="0"/>
      <w:autoSpaceDN w:val="0"/>
      <w:spacing w:before="240" w:after="60" w:line="240" w:lineRule="auto"/>
      <w:outlineLvl w:val="1"/>
    </w:pPr>
    <w:rPr>
      <w:rFonts w:ascii="Arial" w:eastAsia="Calibri" w:hAnsi="Arial" w:cs="Arial"/>
      <w:b/>
      <w:bCs/>
      <w:i/>
      <w:iCs/>
      <w:sz w:val="28"/>
      <w:szCs w:val="28"/>
      <w:lang w:val="en-US"/>
    </w:rPr>
  </w:style>
  <w:style w:type="paragraph" w:styleId="Heading3">
    <w:name w:val="heading 3"/>
    <w:basedOn w:val="Normal"/>
    <w:next w:val="Normal"/>
    <w:qFormat/>
    <w:rsid w:val="00000AC6"/>
    <w:pPr>
      <w:keepNext/>
      <w:widowControl w:val="0"/>
      <w:autoSpaceDE w:val="0"/>
      <w:autoSpaceDN w:val="0"/>
      <w:spacing w:before="240" w:after="60" w:line="240" w:lineRule="auto"/>
      <w:outlineLvl w:val="2"/>
    </w:pPr>
    <w:rPr>
      <w:rFonts w:ascii="Cambria" w:eastAsia="Calibri" w:hAnsi="Cambria"/>
      <w:b/>
      <w:bCs/>
      <w:sz w:val="26"/>
      <w:szCs w:val="26"/>
      <w:lang w:val="en-US"/>
    </w:rPr>
  </w:style>
  <w:style w:type="paragraph" w:styleId="Heading5">
    <w:name w:val="heading 5"/>
    <w:basedOn w:val="Normal"/>
    <w:next w:val="Normal"/>
    <w:qFormat/>
    <w:rsid w:val="00000AC6"/>
    <w:pPr>
      <w:widowControl w:val="0"/>
      <w:autoSpaceDE w:val="0"/>
      <w:autoSpaceDN w:val="0"/>
      <w:spacing w:before="240" w:after="60" w:line="240" w:lineRule="auto"/>
      <w:outlineLvl w:val="4"/>
    </w:pPr>
    <w:rPr>
      <w:rFonts w:eastAsia="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0512A"/>
    <w:rPr>
      <w:rFonts w:ascii="Cambria" w:hAnsi="Cambria" w:cs="Times New Roman"/>
      <w:b/>
      <w:bCs/>
      <w:color w:val="365F91"/>
      <w:sz w:val="28"/>
    </w:rPr>
  </w:style>
  <w:style w:type="character" w:customStyle="1" w:styleId="Heading2Char">
    <w:name w:val="Heading 2 Char"/>
    <w:basedOn w:val="DefaultParagraphFont"/>
    <w:semiHidden/>
    <w:rsid w:val="00000AC6"/>
    <w:rPr>
      <w:rFonts w:ascii="Cambria" w:hAnsi="Cambria" w:cs="Times New Roman"/>
      <w:b/>
      <w:bCs/>
      <w:color w:val="4F81BD"/>
      <w:sz w:val="26"/>
    </w:rPr>
  </w:style>
  <w:style w:type="character" w:customStyle="1" w:styleId="Heading3Char">
    <w:name w:val="Heading 3 Char"/>
    <w:basedOn w:val="DefaultParagraphFont"/>
    <w:semiHidden/>
    <w:rsid w:val="00000AC6"/>
    <w:rPr>
      <w:rFonts w:ascii="Cambria" w:hAnsi="Cambria" w:cs="Times New Roman"/>
      <w:b/>
      <w:bCs/>
      <w:sz w:val="26"/>
      <w:lang w:val="en-US"/>
    </w:rPr>
  </w:style>
  <w:style w:type="character" w:customStyle="1" w:styleId="Heading5Char">
    <w:name w:val="Heading 5 Char"/>
    <w:basedOn w:val="DefaultParagraphFont"/>
    <w:semiHidden/>
    <w:rsid w:val="00000AC6"/>
    <w:rPr>
      <w:rFonts w:eastAsia="Times New Roman" w:cs="Times New Roman"/>
      <w:b/>
      <w:bCs/>
      <w:i/>
      <w:iCs/>
      <w:sz w:val="26"/>
      <w:lang w:val="en-US"/>
    </w:rPr>
  </w:style>
  <w:style w:type="paragraph" w:styleId="Header">
    <w:name w:val="header"/>
    <w:basedOn w:val="Normal"/>
    <w:semiHidden/>
    <w:rsid w:val="00FE2804"/>
    <w:pPr>
      <w:tabs>
        <w:tab w:val="center" w:pos="4513"/>
        <w:tab w:val="right" w:pos="9026"/>
      </w:tabs>
      <w:spacing w:after="0" w:line="240" w:lineRule="auto"/>
    </w:pPr>
  </w:style>
  <w:style w:type="character" w:customStyle="1" w:styleId="HeaderChar">
    <w:name w:val="Header Char"/>
    <w:basedOn w:val="DefaultParagraphFont"/>
    <w:semiHidden/>
    <w:rsid w:val="00FE2804"/>
    <w:rPr>
      <w:rFonts w:cs="Times New Roman"/>
    </w:rPr>
  </w:style>
  <w:style w:type="paragraph" w:styleId="Footer">
    <w:name w:val="footer"/>
    <w:basedOn w:val="Normal"/>
    <w:semiHidden/>
    <w:rsid w:val="00FE2804"/>
    <w:pPr>
      <w:tabs>
        <w:tab w:val="center" w:pos="4513"/>
        <w:tab w:val="right" w:pos="9026"/>
      </w:tabs>
      <w:spacing w:after="0" w:line="240" w:lineRule="auto"/>
    </w:pPr>
  </w:style>
  <w:style w:type="character" w:customStyle="1" w:styleId="FooterChar">
    <w:name w:val="Footer Char"/>
    <w:basedOn w:val="DefaultParagraphFont"/>
    <w:rsid w:val="00FE2804"/>
    <w:rPr>
      <w:rFonts w:cs="Times New Roman"/>
    </w:rPr>
  </w:style>
  <w:style w:type="paragraph" w:customStyle="1" w:styleId="ColorfulList-Accent11">
    <w:name w:val="Colorful List - Accent 11"/>
    <w:basedOn w:val="Normal"/>
    <w:uiPriority w:val="99"/>
    <w:qFormat/>
    <w:rsid w:val="00FE2804"/>
    <w:pPr>
      <w:ind w:left="720"/>
      <w:contextualSpacing/>
    </w:pPr>
  </w:style>
  <w:style w:type="character" w:styleId="Hyperlink">
    <w:name w:val="Hyperlink"/>
    <w:basedOn w:val="DefaultParagraphFont"/>
    <w:rsid w:val="00FE2804"/>
    <w:rPr>
      <w:rFonts w:cs="Times New Roman"/>
      <w:color w:val="0000FF"/>
      <w:u w:val="single"/>
    </w:rPr>
  </w:style>
  <w:style w:type="table" w:styleId="TableGrid">
    <w:name w:val="Table Grid"/>
    <w:basedOn w:val="TableNormal"/>
    <w:rsid w:val="00FE2804"/>
    <w:rPr>
      <w:rFonts w:ascii="Times New Roman" w:hAnsi="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E5519"/>
    <w:pPr>
      <w:autoSpaceDE w:val="0"/>
      <w:autoSpaceDN w:val="0"/>
      <w:adjustRightInd w:val="0"/>
    </w:pPr>
    <w:rPr>
      <w:rFonts w:ascii="Arial" w:eastAsia="Times New Roman" w:hAnsi="Arial" w:cs="Arial"/>
      <w:color w:val="000000"/>
      <w:sz w:val="24"/>
      <w:szCs w:val="24"/>
      <w:lang w:eastAsia="en-US" w:bidi="en-US"/>
    </w:rPr>
  </w:style>
  <w:style w:type="paragraph" w:styleId="BalloonText">
    <w:name w:val="Balloon Text"/>
    <w:basedOn w:val="Normal"/>
    <w:semiHidden/>
    <w:rsid w:val="005406D1"/>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406D1"/>
    <w:rPr>
      <w:rFonts w:ascii="Tahoma" w:hAnsi="Tahoma" w:cs="Tahoma"/>
      <w:sz w:val="16"/>
    </w:rPr>
  </w:style>
  <w:style w:type="character" w:styleId="CommentReference">
    <w:name w:val="annotation reference"/>
    <w:basedOn w:val="DefaultParagraphFont"/>
    <w:semiHidden/>
    <w:rsid w:val="00691556"/>
    <w:rPr>
      <w:rFonts w:cs="Times New Roman"/>
      <w:sz w:val="16"/>
    </w:rPr>
  </w:style>
  <w:style w:type="paragraph" w:styleId="CommentText">
    <w:name w:val="annotation text"/>
    <w:basedOn w:val="Normal"/>
    <w:semiHidden/>
    <w:rsid w:val="00691556"/>
    <w:pPr>
      <w:spacing w:line="240" w:lineRule="auto"/>
    </w:pPr>
    <w:rPr>
      <w:sz w:val="20"/>
      <w:szCs w:val="20"/>
    </w:rPr>
  </w:style>
  <w:style w:type="character" w:customStyle="1" w:styleId="CommentTextChar">
    <w:name w:val="Comment Text Char"/>
    <w:basedOn w:val="DefaultParagraphFont"/>
    <w:semiHidden/>
    <w:rsid w:val="00691556"/>
    <w:rPr>
      <w:rFonts w:cs="Times New Roman"/>
      <w:sz w:val="20"/>
    </w:rPr>
  </w:style>
  <w:style w:type="paragraph" w:styleId="CommentSubject">
    <w:name w:val="annotation subject"/>
    <w:basedOn w:val="CommentText"/>
    <w:next w:val="CommentText"/>
    <w:semiHidden/>
    <w:rsid w:val="00691556"/>
    <w:rPr>
      <w:b/>
      <w:bCs/>
    </w:rPr>
  </w:style>
  <w:style w:type="character" w:customStyle="1" w:styleId="CommentSubjectChar">
    <w:name w:val="Comment Subject Char"/>
    <w:basedOn w:val="CommentTextChar"/>
    <w:semiHidden/>
    <w:rsid w:val="00691556"/>
    <w:rPr>
      <w:b/>
      <w:bCs/>
    </w:rPr>
  </w:style>
  <w:style w:type="paragraph" w:styleId="NormalWeb">
    <w:name w:val="Normal (Web)"/>
    <w:basedOn w:val="Normal"/>
    <w:uiPriority w:val="99"/>
    <w:rsid w:val="001510EE"/>
    <w:pPr>
      <w:spacing w:before="100" w:beforeAutospacing="1" w:after="100" w:afterAutospacing="1" w:line="276" w:lineRule="atLeast"/>
      <w:textAlignment w:val="top"/>
    </w:pPr>
    <w:rPr>
      <w:rFonts w:ascii="Verdana" w:eastAsia="Calibri" w:hAnsi="Verdana" w:cs="Verdana"/>
      <w:sz w:val="24"/>
      <w:szCs w:val="24"/>
    </w:rPr>
  </w:style>
  <w:style w:type="character" w:customStyle="1" w:styleId="Heading2Char1">
    <w:name w:val="Heading 2 Char1"/>
    <w:basedOn w:val="DefaultParagraphFont"/>
    <w:rsid w:val="00000AC6"/>
    <w:rPr>
      <w:rFonts w:ascii="Arial" w:hAnsi="Arial" w:cs="Arial"/>
      <w:b/>
      <w:bCs/>
      <w:i/>
      <w:iCs/>
      <w:sz w:val="28"/>
      <w:lang w:val="en-US"/>
    </w:rPr>
  </w:style>
  <w:style w:type="paragraph" w:styleId="PlainText">
    <w:name w:val="Plain Text"/>
    <w:basedOn w:val="Normal"/>
    <w:rsid w:val="00000AC6"/>
    <w:pPr>
      <w:spacing w:after="0" w:line="240" w:lineRule="auto"/>
    </w:pPr>
    <w:rPr>
      <w:rFonts w:ascii="Courier New" w:eastAsia="Calibri" w:hAnsi="Courier New"/>
      <w:sz w:val="20"/>
      <w:szCs w:val="20"/>
    </w:rPr>
  </w:style>
  <w:style w:type="character" w:customStyle="1" w:styleId="PlainTextChar">
    <w:name w:val="Plain Text Char"/>
    <w:basedOn w:val="DefaultParagraphFont"/>
    <w:rsid w:val="00000AC6"/>
    <w:rPr>
      <w:rFonts w:ascii="Courier New" w:hAnsi="Courier New" w:cs="Times New Roman"/>
      <w:sz w:val="20"/>
    </w:rPr>
  </w:style>
  <w:style w:type="paragraph" w:styleId="BodyText2">
    <w:name w:val="Body Text 2"/>
    <w:basedOn w:val="Normal"/>
    <w:rsid w:val="00000AC6"/>
    <w:pPr>
      <w:widowControl w:val="0"/>
      <w:autoSpaceDE w:val="0"/>
      <w:autoSpaceDN w:val="0"/>
      <w:spacing w:after="120" w:line="480" w:lineRule="auto"/>
    </w:pPr>
    <w:rPr>
      <w:rFonts w:ascii="Times New Roman" w:eastAsia="Calibri" w:hAnsi="Times New Roman"/>
      <w:sz w:val="24"/>
      <w:szCs w:val="24"/>
      <w:lang w:val="en-US"/>
    </w:rPr>
  </w:style>
  <w:style w:type="character" w:customStyle="1" w:styleId="BodyText2Char">
    <w:name w:val="Body Text 2 Char"/>
    <w:basedOn w:val="DefaultParagraphFont"/>
    <w:rsid w:val="00000AC6"/>
    <w:rPr>
      <w:rFonts w:ascii="Times New Roman" w:hAnsi="Times New Roman" w:cs="Times New Roman"/>
      <w:sz w:val="24"/>
      <w:lang w:val="en-US"/>
    </w:rPr>
  </w:style>
  <w:style w:type="paragraph" w:styleId="BodyText">
    <w:name w:val="Body Text"/>
    <w:basedOn w:val="Normal"/>
    <w:rsid w:val="00000AC6"/>
    <w:pPr>
      <w:widowControl w:val="0"/>
      <w:autoSpaceDE w:val="0"/>
      <w:autoSpaceDN w:val="0"/>
      <w:spacing w:after="120" w:line="240" w:lineRule="auto"/>
    </w:pPr>
    <w:rPr>
      <w:rFonts w:ascii="Times New Roman" w:eastAsia="Calibri" w:hAnsi="Times New Roman"/>
      <w:sz w:val="24"/>
      <w:szCs w:val="24"/>
      <w:lang w:val="en-US"/>
    </w:rPr>
  </w:style>
  <w:style w:type="character" w:customStyle="1" w:styleId="BodyTextChar">
    <w:name w:val="Body Text Char"/>
    <w:basedOn w:val="DefaultParagraphFont"/>
    <w:rsid w:val="00000AC6"/>
    <w:rPr>
      <w:rFonts w:ascii="Times New Roman" w:hAnsi="Times New Roman" w:cs="Times New Roman"/>
      <w:sz w:val="24"/>
      <w:lang w:val="en-US"/>
    </w:rPr>
  </w:style>
  <w:style w:type="character" w:styleId="Strong">
    <w:name w:val="Strong"/>
    <w:basedOn w:val="DefaultParagraphFont"/>
    <w:qFormat/>
    <w:rsid w:val="00000AC6"/>
    <w:rPr>
      <w:rFonts w:cs="Times New Roman"/>
      <w:b/>
      <w:bCs/>
    </w:rPr>
  </w:style>
  <w:style w:type="paragraph" w:customStyle="1" w:styleId="module">
    <w:name w:val="module"/>
    <w:rsid w:val="00000AC6"/>
    <w:pPr>
      <w:keepNext/>
      <w:keepLines/>
      <w:spacing w:before="453" w:after="283"/>
    </w:pPr>
    <w:rPr>
      <w:rFonts w:ascii="Times New Roman" w:hAnsi="Times New Roman"/>
      <w:b/>
      <w:noProof/>
      <w:sz w:val="24"/>
      <w:lang w:eastAsia="en-US" w:bidi="en-US"/>
    </w:rPr>
  </w:style>
  <w:style w:type="paragraph" w:customStyle="1" w:styleId="BodySingle">
    <w:name w:val="Body Single"/>
    <w:basedOn w:val="Normal"/>
    <w:rsid w:val="00000AC6"/>
    <w:pPr>
      <w:spacing w:after="0" w:line="240" w:lineRule="auto"/>
      <w:ind w:firstLine="216"/>
    </w:pPr>
    <w:rPr>
      <w:rFonts w:ascii="Times New Roman" w:eastAsia="Calibri" w:hAnsi="Times New Roman"/>
      <w:sz w:val="24"/>
      <w:szCs w:val="20"/>
    </w:rPr>
  </w:style>
  <w:style w:type="paragraph" w:styleId="BlockText">
    <w:name w:val="Block Text"/>
    <w:basedOn w:val="Normal"/>
    <w:rsid w:val="0050512A"/>
    <w:pPr>
      <w:spacing w:after="0" w:line="240" w:lineRule="auto"/>
      <w:ind w:left="36" w:right="36"/>
    </w:pPr>
    <w:rPr>
      <w:rFonts w:ascii="Arial" w:eastAsia="Calibri" w:hAnsi="Arial"/>
      <w:sz w:val="18"/>
      <w:szCs w:val="20"/>
    </w:rPr>
  </w:style>
  <w:style w:type="character" w:customStyle="1" w:styleId="bodytext1">
    <w:name w:val="bodytext1"/>
    <w:basedOn w:val="DefaultParagraphFont"/>
    <w:rsid w:val="00D36AEA"/>
    <w:rPr>
      <w:rFonts w:ascii="Arial" w:hAnsi="Arial" w:cs="Arial"/>
      <w:color w:val="000000"/>
      <w:sz w:val="18"/>
    </w:rPr>
  </w:style>
  <w:style w:type="character" w:styleId="Emphasis">
    <w:name w:val="Emphasis"/>
    <w:basedOn w:val="DefaultParagraphFont"/>
    <w:qFormat/>
    <w:rsid w:val="00D36AEA"/>
    <w:rPr>
      <w:rFonts w:cs="Times New Roman"/>
      <w:i/>
      <w:iCs/>
    </w:rPr>
  </w:style>
  <w:style w:type="paragraph" w:styleId="BodyTextIndent">
    <w:name w:val="Body Text Indent"/>
    <w:basedOn w:val="Normal"/>
    <w:rsid w:val="001673C7"/>
    <w:pPr>
      <w:spacing w:after="120"/>
      <w:ind w:left="283"/>
    </w:pPr>
  </w:style>
  <w:style w:type="character" w:customStyle="1" w:styleId="BodyTextIndentChar">
    <w:name w:val="Body Text Indent Char"/>
    <w:basedOn w:val="DefaultParagraphFont"/>
    <w:semiHidden/>
    <w:rsid w:val="001673C7"/>
    <w:rPr>
      <w:rFonts w:ascii="Calibri" w:hAnsi="Calibri" w:cs="Times New Roman"/>
      <w:sz w:val="22"/>
      <w:lang w:val="en-GB" w:eastAsia="en-US"/>
    </w:rPr>
  </w:style>
  <w:style w:type="paragraph" w:customStyle="1" w:styleId="TableContents">
    <w:name w:val="Table Contents"/>
    <w:basedOn w:val="Normal"/>
    <w:rsid w:val="00F71ED2"/>
    <w:pPr>
      <w:keepNext/>
      <w:spacing w:after="0" w:line="240" w:lineRule="auto"/>
    </w:pPr>
    <w:rPr>
      <w:sz w:val="20"/>
      <w:lang w:eastAsia="en-GB"/>
    </w:rPr>
  </w:style>
  <w:style w:type="paragraph" w:customStyle="1" w:styleId="Footnote">
    <w:name w:val="Footnote"/>
    <w:basedOn w:val="Normal"/>
    <w:next w:val="Normal"/>
    <w:rsid w:val="00F71ED2"/>
    <w:pPr>
      <w:spacing w:before="120" w:after="240" w:line="240" w:lineRule="auto"/>
    </w:pPr>
    <w:rPr>
      <w:sz w:val="20"/>
      <w:lang w:eastAsia="en-GB"/>
    </w:rPr>
  </w:style>
  <w:style w:type="paragraph" w:customStyle="1" w:styleId="TableHeading">
    <w:name w:val="Table Heading"/>
    <w:basedOn w:val="TableContents"/>
    <w:next w:val="TableContents"/>
    <w:rsid w:val="00F71ED2"/>
    <w:pPr>
      <w:jc w:val="center"/>
    </w:pPr>
    <w:rPr>
      <w:sz w:val="24"/>
    </w:rPr>
  </w:style>
  <w:style w:type="paragraph" w:styleId="ListParagraph">
    <w:name w:val="List Paragraph"/>
    <w:basedOn w:val="Normal"/>
    <w:uiPriority w:val="72"/>
    <w:qFormat/>
    <w:rsid w:val="001574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qaa.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imperial.ac.uk/ugprospectus/facultiesanddepartments/medicine/undergraduatecourses/bio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35930</CharactersWithSpaces>
  <SharedDoc>false</SharedDoc>
  <HLinks>
    <vt:vector size="12" baseType="variant">
      <vt:variant>
        <vt:i4>524302</vt:i4>
      </vt:variant>
      <vt:variant>
        <vt:i4>3</vt:i4>
      </vt:variant>
      <vt:variant>
        <vt:i4>0</vt:i4>
      </vt:variant>
      <vt:variant>
        <vt:i4>5</vt:i4>
      </vt:variant>
      <vt:variant>
        <vt:lpwstr>http://www3.imperial.ac.uk/ugprospectus/facultiesanddepartments/medicine/undergraduatecourses/biomedical</vt:lpwstr>
      </vt:variant>
      <vt:variant>
        <vt:lpwstr/>
      </vt:variant>
      <vt:variant>
        <vt:i4>2031625</vt:i4>
      </vt:variant>
      <vt:variant>
        <vt:i4>0</vt:i4>
      </vt:variant>
      <vt:variant>
        <vt:i4>0</vt:i4>
      </vt:variant>
      <vt:variant>
        <vt:i4>5</vt:i4>
      </vt:variant>
      <vt:variant>
        <vt:lpwstr>http://www.qaa.ac.uk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lmcconne</dc:creator>
  <cp:lastModifiedBy>nshiel</cp:lastModifiedBy>
  <cp:revision>2</cp:revision>
  <dcterms:created xsi:type="dcterms:W3CDTF">2012-01-11T13:57:00Z</dcterms:created>
  <dcterms:modified xsi:type="dcterms:W3CDTF">2012-01-11T13:57:00Z</dcterms:modified>
</cp:coreProperties>
</file>