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94" w:type="dxa"/>
        <w:tblLook w:val="04A0"/>
      </w:tblPr>
      <w:tblGrid>
        <w:gridCol w:w="2140"/>
        <w:gridCol w:w="2440"/>
        <w:gridCol w:w="6040"/>
      </w:tblGrid>
      <w:tr w:rsidR="00A37326" w:rsidRPr="00A37326" w:rsidTr="00A37326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7326" w:rsidRPr="00A37326" w:rsidRDefault="00A37326" w:rsidP="00A37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7326">
              <w:rPr>
                <w:rFonts w:ascii="Arial" w:eastAsia="Times New Roman" w:hAnsi="Arial" w:cs="Arial"/>
                <w:b/>
                <w:bCs/>
                <w:lang w:eastAsia="en-GB"/>
              </w:rPr>
              <w:t>Supervisor(s)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7326" w:rsidRPr="00A37326" w:rsidRDefault="00A37326" w:rsidP="00A37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7326">
              <w:rPr>
                <w:rFonts w:ascii="Arial" w:eastAsia="Times New Roman" w:hAnsi="Arial" w:cs="Arial"/>
                <w:b/>
                <w:bCs/>
                <w:lang w:eastAsia="en-GB"/>
              </w:rPr>
              <w:t>BSc Course, Year 3 Option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7326" w:rsidRPr="00A37326" w:rsidRDefault="00A37326" w:rsidP="00A37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7326">
              <w:rPr>
                <w:rFonts w:ascii="Arial" w:eastAsia="Times New Roman" w:hAnsi="Arial" w:cs="Arial"/>
                <w:b/>
                <w:bCs/>
                <w:lang w:eastAsia="en-GB"/>
              </w:rPr>
              <w:t>Project title</w:t>
            </w:r>
          </w:p>
        </w:tc>
      </w:tr>
      <w:tr w:rsidR="00A37326" w:rsidRPr="00A37326" w:rsidTr="00A37326">
        <w:trPr>
          <w:trHeight w:val="8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Dr Mary Sheppard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CVS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Is myocardial contraction band necrosis an important histological signature in victims of sudden cardiac death during emotional stress?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 xml:space="preserve">Dr Richard Starke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CVS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 xml:space="preserve">How to make new blood vessels: A new role for von </w:t>
            </w:r>
            <w:proofErr w:type="spellStart"/>
            <w:r w:rsidRPr="00A37326">
              <w:rPr>
                <w:rFonts w:ascii="Arial" w:eastAsia="Times New Roman" w:hAnsi="Arial" w:cs="Arial"/>
                <w:lang w:eastAsia="en-GB"/>
              </w:rPr>
              <w:t>Wilebran</w:t>
            </w:r>
            <w:r w:rsidR="005E74F1">
              <w:rPr>
                <w:rFonts w:ascii="Arial" w:eastAsia="Times New Roman" w:hAnsi="Arial" w:cs="Arial"/>
                <w:lang w:eastAsia="en-GB"/>
              </w:rPr>
              <w:t>d</w:t>
            </w:r>
            <w:proofErr w:type="spellEnd"/>
            <w:r w:rsidRPr="00A37326">
              <w:rPr>
                <w:rFonts w:ascii="Arial" w:eastAsia="Times New Roman" w:hAnsi="Arial" w:cs="Arial"/>
                <w:lang w:eastAsia="en-GB"/>
              </w:rPr>
              <w:t xml:space="preserve"> factor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 xml:space="preserve">Dr A </w:t>
            </w:r>
            <w:proofErr w:type="spellStart"/>
            <w:r w:rsidRPr="00A37326">
              <w:rPr>
                <w:rFonts w:ascii="Arial" w:eastAsia="Times New Roman" w:hAnsi="Arial" w:cs="Arial"/>
                <w:lang w:eastAsia="en-GB"/>
              </w:rPr>
              <w:t>Purohit</w:t>
            </w:r>
            <w:proofErr w:type="spellEnd"/>
            <w:r w:rsidRPr="00A3732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Endocrinology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 xml:space="preserve">Dual </w:t>
            </w:r>
            <w:proofErr w:type="spellStart"/>
            <w:r w:rsidRPr="00A37326">
              <w:rPr>
                <w:rFonts w:ascii="Arial" w:eastAsia="Times New Roman" w:hAnsi="Arial" w:cs="Arial"/>
                <w:lang w:eastAsia="en-GB"/>
              </w:rPr>
              <w:t>Aromatase</w:t>
            </w:r>
            <w:proofErr w:type="spellEnd"/>
            <w:r w:rsidRPr="00A37326">
              <w:rPr>
                <w:rFonts w:ascii="Arial" w:eastAsia="Times New Roman" w:hAnsi="Arial" w:cs="Arial"/>
                <w:lang w:eastAsia="en-GB"/>
              </w:rPr>
              <w:t xml:space="preserve">- </w:t>
            </w:r>
            <w:proofErr w:type="spellStart"/>
            <w:r w:rsidRPr="00A37326">
              <w:rPr>
                <w:rFonts w:ascii="Arial" w:eastAsia="Times New Roman" w:hAnsi="Arial" w:cs="Arial"/>
                <w:lang w:eastAsia="en-GB"/>
              </w:rPr>
              <w:t>Sulphatase</w:t>
            </w:r>
            <w:proofErr w:type="spellEnd"/>
            <w:r w:rsidRPr="00A37326">
              <w:rPr>
                <w:rFonts w:ascii="Arial" w:eastAsia="Times New Roman" w:hAnsi="Arial" w:cs="Arial"/>
                <w:lang w:eastAsia="en-GB"/>
              </w:rPr>
              <w:t xml:space="preserve"> inhibitors for breast cancer therapy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Prof Gary Frost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Endocrinology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The role of different dietary fatty acids in the release of appetite hormones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Dr Damien Ashby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Endocrinology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 xml:space="preserve">Diurnal changes in </w:t>
            </w:r>
            <w:proofErr w:type="spellStart"/>
            <w:r w:rsidRPr="00A37326">
              <w:rPr>
                <w:rFonts w:ascii="Arial" w:eastAsia="Times New Roman" w:hAnsi="Arial" w:cs="Arial"/>
                <w:lang w:eastAsia="en-GB"/>
              </w:rPr>
              <w:t>hepcidin</w:t>
            </w:r>
            <w:proofErr w:type="spellEnd"/>
            <w:r w:rsidRPr="00A37326">
              <w:rPr>
                <w:rFonts w:ascii="Arial" w:eastAsia="Times New Roman" w:hAnsi="Arial" w:cs="Arial"/>
                <w:lang w:eastAsia="en-GB"/>
              </w:rPr>
              <w:t xml:space="preserve"> and circulating iron in health and in renal failure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 xml:space="preserve">Prof Guy Rutter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Endocrinology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Impact of human polymorphic variations in miR34 on insulin secretion</w:t>
            </w:r>
          </w:p>
        </w:tc>
      </w:tr>
      <w:tr w:rsidR="00A37326" w:rsidRPr="00A37326" w:rsidTr="00A3732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Dr Kevin Murphy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Endocrinology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 xml:space="preserve">How do amino acids inhibit appetite? </w:t>
            </w:r>
          </w:p>
        </w:tc>
      </w:tr>
      <w:tr w:rsidR="00A37326" w:rsidRPr="00A37326" w:rsidTr="00A3732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Dr Gavin Bewick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Endocrinology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Free fatty acid receptor 2 and glucose homeostasis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Dr Elaine Murphy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Endocrinology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 xml:space="preserve">A systematic review of X-linked </w:t>
            </w:r>
            <w:proofErr w:type="spellStart"/>
            <w:r w:rsidRPr="00A37326">
              <w:rPr>
                <w:rFonts w:ascii="Arial" w:eastAsia="Times New Roman" w:hAnsi="Arial" w:cs="Arial"/>
                <w:lang w:eastAsia="en-GB"/>
              </w:rPr>
              <w:t>hypophosphataemia</w:t>
            </w:r>
            <w:proofErr w:type="spellEnd"/>
            <w:r w:rsidRPr="00A37326">
              <w:rPr>
                <w:rFonts w:ascii="Arial" w:eastAsia="Times New Roman" w:hAnsi="Arial" w:cs="Arial"/>
                <w:lang w:eastAsia="en-GB"/>
              </w:rPr>
              <w:t xml:space="preserve"> in a single centre.</w:t>
            </w:r>
          </w:p>
        </w:tc>
      </w:tr>
      <w:tr w:rsidR="00A37326" w:rsidRPr="00A37326" w:rsidTr="00A37326">
        <w:trPr>
          <w:trHeight w:val="8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Prof GR Williams and Dr JHD Bassett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Endocrinology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The role of follicular stimulating hormone signalling in the adult skeleton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P. Karayiannis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Gastroenterology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Does the 3' non-coding region affect the translationa</w:t>
            </w:r>
            <w:r w:rsidR="005E74F1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 xml:space="preserve"> efficiency of the HCV IRES?</w:t>
            </w:r>
          </w:p>
        </w:tc>
      </w:tr>
      <w:tr w:rsidR="00A37326" w:rsidRPr="00A37326" w:rsidTr="00A3732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Salim Khakoo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Gastroenterology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Hepatitis C and HLA-G: a novel immunological role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M. McGarvey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Gastroenterology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Abnormal changes in liver cell lipid metabolism during hepatitis C virus infection.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Geoff Garnett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Global Health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A review Comparing Fertility Rates in Developing &amp; Developed Countries</w:t>
            </w:r>
          </w:p>
        </w:tc>
      </w:tr>
      <w:tr w:rsidR="00A37326" w:rsidRPr="00A37326" w:rsidTr="00A3732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Paolo Vineis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Global Health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Exposure to pesticides in Bangladesh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Neil M. Ferguson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Global Health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Evaluation of the role of effectiveness of border measures for the control of respiratory emerging diseases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Alan Fenwick / Wendy Harrison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Global Health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How mass drug administration for the control of the neglected tropical diseases (NTDs) impact maternal health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 xml:space="preserve">Tom </w:t>
            </w:r>
            <w:proofErr w:type="spellStart"/>
            <w:r w:rsidRPr="00A37326">
              <w:rPr>
                <w:rFonts w:ascii="Arial" w:eastAsia="Times New Roman" w:hAnsi="Arial" w:cs="Arial"/>
                <w:lang w:eastAsia="en-GB"/>
              </w:rPr>
              <w:t>Lissaur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Global Health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The contextualisation of malnutrition in Rwanda, focussing on the definition of malnutrition</w:t>
            </w:r>
          </w:p>
        </w:tc>
      </w:tr>
      <w:tr w:rsidR="00A37326" w:rsidRPr="00A37326" w:rsidTr="00A3732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Prof David Lane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Haematology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Dual cofactor function of protein S</w:t>
            </w:r>
          </w:p>
        </w:tc>
      </w:tr>
      <w:tr w:rsidR="00A37326" w:rsidRPr="00A37326" w:rsidTr="00A3732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Prof Mike Laffan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Haematology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 xml:space="preserve">Plasma determinants of </w:t>
            </w:r>
            <w:proofErr w:type="spellStart"/>
            <w:r w:rsidRPr="00A37326">
              <w:rPr>
                <w:rFonts w:ascii="Arial" w:eastAsia="Times New Roman" w:hAnsi="Arial" w:cs="Arial"/>
                <w:lang w:eastAsia="en-GB"/>
              </w:rPr>
              <w:t>fibrinolysis</w:t>
            </w:r>
            <w:proofErr w:type="spellEnd"/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Prof Mike Laffan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Haematology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mechanism of increased thrombotic risk in paroxysmal nocturnal </w:t>
            </w:r>
            <w:proofErr w:type="spellStart"/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haemoglobinuria</w:t>
            </w:r>
            <w:proofErr w:type="spellEnd"/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Dr F Carlucci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Immunity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 xml:space="preserve">Renal plasma cells (PCs) contribution to systemic autoantibody titres in a </w:t>
            </w:r>
            <w:proofErr w:type="spellStart"/>
            <w:r w:rsidRPr="00A37326">
              <w:rPr>
                <w:rFonts w:ascii="Arial" w:eastAsia="Times New Roman" w:hAnsi="Arial" w:cs="Arial"/>
                <w:lang w:eastAsia="en-GB"/>
              </w:rPr>
              <w:t>congenic</w:t>
            </w:r>
            <w:proofErr w:type="spellEnd"/>
            <w:r w:rsidRPr="00A37326">
              <w:rPr>
                <w:rFonts w:ascii="Arial" w:eastAsia="Times New Roman" w:hAnsi="Arial" w:cs="Arial"/>
                <w:lang w:eastAsia="en-GB"/>
              </w:rPr>
              <w:t xml:space="preserve"> model of SLE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 xml:space="preserve">Dr D </w:t>
            </w:r>
            <w:proofErr w:type="spellStart"/>
            <w:r w:rsidRPr="00A37326">
              <w:rPr>
                <w:rFonts w:ascii="Arial" w:eastAsia="Times New Roman" w:hAnsi="Arial" w:cs="Arial"/>
                <w:lang w:eastAsia="en-GB"/>
              </w:rPr>
              <w:t>Vlachou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Immunity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Identification of malaria parasite genes that putatively interact with the mosquito immune system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Prof G Smith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Immunity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Enhancing innate immune sensing of DNA to potentiate vaccine immunogenicity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Dr N Rogers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Immunity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 xml:space="preserve">Refining the genetic boundaries of BXSB Chromosome I </w:t>
            </w:r>
            <w:proofErr w:type="spellStart"/>
            <w:r w:rsidRPr="00A37326">
              <w:rPr>
                <w:rFonts w:ascii="Arial" w:eastAsia="Times New Roman" w:hAnsi="Arial" w:cs="Arial"/>
                <w:lang w:eastAsia="en-GB"/>
              </w:rPr>
              <w:t>congenic</w:t>
            </w:r>
            <w:proofErr w:type="spellEnd"/>
            <w:r w:rsidRPr="00A37326">
              <w:rPr>
                <w:rFonts w:ascii="Arial" w:eastAsia="Times New Roman" w:hAnsi="Arial" w:cs="Arial"/>
                <w:lang w:eastAsia="en-GB"/>
              </w:rPr>
              <w:t xml:space="preserve"> mice</w:t>
            </w:r>
          </w:p>
        </w:tc>
      </w:tr>
      <w:tr w:rsidR="00A37326" w:rsidRPr="00A37326" w:rsidTr="00A3732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 xml:space="preserve">Dr R Boyton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Immunity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Expression levels of HLA-C in multiple sclerosis patients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 xml:space="preserve">Dr Claire Thornton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Neuroscience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TRAIL-mediated apoptosis in response to Hypoxic-</w:t>
            </w:r>
            <w:proofErr w:type="spellStart"/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Ischaemic</w:t>
            </w:r>
            <w:proofErr w:type="spellEnd"/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 xml:space="preserve"> challenge in immature neurons 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Dr. David Soto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Neuroscience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 xml:space="preserve">Neural mechanisms of human visual memory and selective attention: TMS and </w:t>
            </w:r>
            <w:proofErr w:type="spellStart"/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tDCS</w:t>
            </w:r>
            <w:proofErr w:type="spellEnd"/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studies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Dr Craig Ritchie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Neuroscience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Diagnostic Accuracy of CSF and Plasma Ab in people with dementia. A Cochrane DTA Review.</w:t>
            </w:r>
          </w:p>
        </w:tc>
      </w:tr>
      <w:tr w:rsidR="00A37326" w:rsidRPr="00A37326" w:rsidTr="00A3732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Dr Cornelius Ani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Neuroscience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 xml:space="preserve">Social anxiety in children with sickle cell disease 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Professor David Brooks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Neuroscience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Sleep disorders in Parkinson's disease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Dr. David Soto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Neuroscience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fMRI</w:t>
            </w:r>
            <w:proofErr w:type="spellEnd"/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scans of </w:t>
            </w:r>
            <w:proofErr w:type="spellStart"/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hippocampal</w:t>
            </w:r>
            <w:proofErr w:type="spellEnd"/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regions during memory recollection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 xml:space="preserve">Dr Robin </w:t>
            </w:r>
            <w:proofErr w:type="spellStart"/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Tyacke</w:t>
            </w:r>
            <w:proofErr w:type="spellEnd"/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Neuroscience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Imidazoline</w:t>
            </w:r>
            <w:proofErr w:type="spellEnd"/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 xml:space="preserve"> binding sites / receptors: a critical review of the current literature</w:t>
            </w:r>
          </w:p>
        </w:tc>
      </w:tr>
      <w:tr w:rsidR="00A37326" w:rsidRPr="00A37326" w:rsidTr="00A3732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 xml:space="preserve">Dr Mike Crawford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Neuroscience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Self expression among people with psychosis</w:t>
            </w:r>
          </w:p>
        </w:tc>
      </w:tr>
      <w:tr w:rsidR="00A37326" w:rsidRPr="00A37326" w:rsidTr="00A37326">
        <w:trPr>
          <w:trHeight w:val="8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Dr. P. Guillot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Reproductive &amp; Developmental Sciences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Stem cell biology in transplantation</w:t>
            </w:r>
          </w:p>
        </w:tc>
      </w:tr>
      <w:tr w:rsidR="00A37326" w:rsidRPr="00A37326" w:rsidTr="00A37326">
        <w:trPr>
          <w:trHeight w:val="8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 xml:space="preserve">Dr Uta Griesenbach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Respiratory Science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Does the lack of CFTR in immune cells of cystic fibrosis patients directly impair the immune system and, therefore, affect host response to microbial infection?</w:t>
            </w:r>
          </w:p>
        </w:tc>
      </w:tr>
      <w:tr w:rsidR="00A37326" w:rsidRPr="00A37326" w:rsidTr="00A37326">
        <w:trPr>
          <w:trHeight w:val="6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Dr Meinir Jones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Respiratory Science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Is ‘natural tolerance’ at high allergen exposure, associated with inhibitory IgG</w:t>
            </w:r>
            <w:r w:rsidRPr="00A37326">
              <w:rPr>
                <w:rFonts w:ascii="Arial" w:eastAsia="Times New Roman" w:hAnsi="Arial" w:cs="Arial"/>
                <w:color w:val="000000"/>
                <w:vertAlign w:val="subscript"/>
                <w:lang w:eastAsia="en-GB"/>
              </w:rPr>
              <w:t>4</w:t>
            </w: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antibodies?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 xml:space="preserve">Dr Louise Donnelly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Respiratory Science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 xml:space="preserve">Effect of red wine extract, </w:t>
            </w:r>
            <w:proofErr w:type="spellStart"/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resveratrol</w:t>
            </w:r>
            <w:proofErr w:type="spellEnd"/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, on leukocyte migration</w:t>
            </w:r>
          </w:p>
        </w:tc>
      </w:tr>
      <w:tr w:rsidR="00A37326" w:rsidRPr="00A37326" w:rsidTr="00A37326">
        <w:trPr>
          <w:trHeight w:val="8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 xml:space="preserve">Dr </w:t>
            </w:r>
            <w:proofErr w:type="spellStart"/>
            <w:r w:rsidRPr="00A37326">
              <w:rPr>
                <w:rFonts w:ascii="Arial" w:eastAsia="Times New Roman" w:hAnsi="Arial" w:cs="Arial"/>
                <w:lang w:eastAsia="en-GB"/>
              </w:rPr>
              <w:t>Coen</w:t>
            </w:r>
            <w:proofErr w:type="spellEnd"/>
            <w:r w:rsidRPr="00A37326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A37326">
              <w:rPr>
                <w:rFonts w:ascii="Arial" w:eastAsia="Times New Roman" w:hAnsi="Arial" w:cs="Arial"/>
                <w:lang w:eastAsia="en-GB"/>
              </w:rPr>
              <w:t>Wiegman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Respiratory Science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Mitochondrial Reactive Oxygen Species (ROS) production and function during oxidative stress induced inflammation in mouse models of COPD.</w:t>
            </w:r>
          </w:p>
        </w:tc>
      </w:tr>
      <w:tr w:rsidR="00A37326" w:rsidRPr="00A37326" w:rsidTr="00A37326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Dr Mark Birrell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7326">
              <w:rPr>
                <w:rFonts w:ascii="Arial" w:eastAsia="Times New Roman" w:hAnsi="Arial" w:cs="Arial"/>
                <w:lang w:eastAsia="en-GB"/>
              </w:rPr>
              <w:t>Respiratory Science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326" w:rsidRPr="00A37326" w:rsidRDefault="00A37326" w:rsidP="00A37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7326">
              <w:rPr>
                <w:rFonts w:ascii="Arial" w:eastAsia="Times New Roman" w:hAnsi="Arial" w:cs="Arial"/>
                <w:color w:val="000000"/>
                <w:lang w:eastAsia="en-GB"/>
              </w:rPr>
              <w:t>The role of JAK/STAT pathway in the pathogenesis of Chronic Obstructive Pulmonary Disease.</w:t>
            </w:r>
          </w:p>
        </w:tc>
      </w:tr>
    </w:tbl>
    <w:p w:rsidR="00CB0737" w:rsidRDefault="00CB0737"/>
    <w:sectPr w:rsidR="00CB0737" w:rsidSect="00A37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7326"/>
    <w:rsid w:val="00127A89"/>
    <w:rsid w:val="00346A77"/>
    <w:rsid w:val="00544EE7"/>
    <w:rsid w:val="005E74F1"/>
    <w:rsid w:val="00906FA1"/>
    <w:rsid w:val="00A37326"/>
    <w:rsid w:val="00CB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3723</Characters>
  <Application>Microsoft Office Word</Application>
  <DocSecurity>0</DocSecurity>
  <Lines>31</Lines>
  <Paragraphs>8</Paragraphs>
  <ScaleCrop>false</ScaleCrop>
  <Company>Imperial College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gryder</dc:creator>
  <cp:keywords/>
  <dc:description/>
  <cp:lastModifiedBy>nshiel</cp:lastModifiedBy>
  <cp:revision>2</cp:revision>
  <dcterms:created xsi:type="dcterms:W3CDTF">2012-01-11T13:55:00Z</dcterms:created>
  <dcterms:modified xsi:type="dcterms:W3CDTF">2012-01-11T13:55:00Z</dcterms:modified>
</cp:coreProperties>
</file>